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A7" w:rsidRDefault="00C917A7">
      <w:pPr>
        <w:rPr>
          <w:b/>
          <w:bCs/>
          <w:sz w:val="24"/>
          <w:szCs w:val="24"/>
          <w:u w:val="single"/>
        </w:rPr>
      </w:pPr>
      <w:r>
        <w:rPr>
          <w:b/>
          <w:bCs/>
          <w:sz w:val="24"/>
          <w:szCs w:val="24"/>
          <w:u w:val="single"/>
        </w:rPr>
        <w:t xml:space="preserve">Písemná výzva k podání nabídky a k prokázání kvalifikace </w:t>
      </w:r>
    </w:p>
    <w:p w:rsidR="00C917A7" w:rsidRDefault="00C917A7">
      <w:pPr>
        <w:rPr>
          <w:sz w:val="24"/>
          <w:szCs w:val="24"/>
          <w:u w:val="single"/>
        </w:rPr>
      </w:pPr>
    </w:p>
    <w:p w:rsidR="00C917A7" w:rsidRDefault="00C917A7">
      <w:pPr>
        <w:spacing w:after="240"/>
        <w:jc w:val="both"/>
        <w:rPr>
          <w:sz w:val="24"/>
          <w:szCs w:val="24"/>
        </w:rPr>
      </w:pPr>
      <w:r>
        <w:rPr>
          <w:sz w:val="24"/>
          <w:szCs w:val="24"/>
        </w:rPr>
        <w:t>Správa sportovních a rekreačních zařízení Havířov Vás, jako případného zájemce o níže uvedenou veřejnou zakázku malého rozsahu, tímto vyzývá k podání nabídky a k prokázání kvalifikace.</w:t>
      </w:r>
    </w:p>
    <w:p w:rsidR="00C917A7" w:rsidRDefault="00C917A7">
      <w:pPr>
        <w:jc w:val="both"/>
        <w:rPr>
          <w:sz w:val="24"/>
          <w:szCs w:val="24"/>
          <w:u w:val="single"/>
        </w:rPr>
      </w:pPr>
    </w:p>
    <w:tbl>
      <w:tblPr>
        <w:tblW w:w="0" w:type="auto"/>
        <w:tblInd w:w="-68" w:type="dxa"/>
        <w:tblLayout w:type="fixed"/>
        <w:tblCellMar>
          <w:left w:w="70" w:type="dxa"/>
          <w:right w:w="70" w:type="dxa"/>
        </w:tblCellMar>
        <w:tblLook w:val="0000"/>
      </w:tblPr>
      <w:tblGrid>
        <w:gridCol w:w="2253"/>
        <w:gridCol w:w="6977"/>
      </w:tblGrid>
      <w:tr w:rsidR="00C917A7">
        <w:tc>
          <w:tcPr>
            <w:tcW w:w="2253" w:type="dxa"/>
            <w:tcBorders>
              <w:top w:val="single" w:sz="4" w:space="0" w:color="000000"/>
              <w:left w:val="single" w:sz="4" w:space="0" w:color="000000"/>
              <w:bottom w:val="single" w:sz="4" w:space="0" w:color="000000"/>
            </w:tcBorders>
          </w:tcPr>
          <w:p w:rsidR="00C917A7" w:rsidRDefault="00C917A7">
            <w:pPr>
              <w:pStyle w:val="Heading1"/>
              <w:tabs>
                <w:tab w:val="left" w:pos="0"/>
              </w:tabs>
              <w:snapToGrid w:val="0"/>
              <w:rPr>
                <w:b w:val="0"/>
                <w:bCs w:val="0"/>
                <w:sz w:val="24"/>
                <w:szCs w:val="24"/>
              </w:rPr>
            </w:pPr>
            <w:r>
              <w:rPr>
                <w:b w:val="0"/>
                <w:bCs w:val="0"/>
                <w:sz w:val="24"/>
                <w:szCs w:val="24"/>
              </w:rPr>
              <w:t>Identifikační údaje veřejného zadavatele:</w:t>
            </w:r>
          </w:p>
          <w:p w:rsidR="00C917A7" w:rsidRDefault="00C917A7">
            <w:pPr>
              <w:rPr>
                <w:sz w:val="24"/>
                <w:szCs w:val="24"/>
              </w:rPr>
            </w:pPr>
          </w:p>
          <w:p w:rsidR="00C917A7" w:rsidRDefault="00C917A7">
            <w:pPr>
              <w:rPr>
                <w:sz w:val="24"/>
                <w:szCs w:val="24"/>
              </w:rPr>
            </w:pP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rsidP="00B476F8">
            <w:pPr>
              <w:snapToGrid w:val="0"/>
              <w:jc w:val="both"/>
              <w:rPr>
                <w:sz w:val="24"/>
                <w:szCs w:val="24"/>
              </w:rPr>
            </w:pPr>
            <w:bookmarkStart w:id="0" w:name="_Hlk491764840"/>
            <w:r>
              <w:rPr>
                <w:sz w:val="24"/>
                <w:szCs w:val="24"/>
              </w:rPr>
              <w:t>Název: Správa sportovních a rekreačních zařízení Havířov (SSRZ Havířov)</w:t>
            </w:r>
          </w:p>
          <w:p w:rsidR="00C917A7" w:rsidRDefault="00C917A7" w:rsidP="00B476F8">
            <w:pPr>
              <w:jc w:val="both"/>
              <w:rPr>
                <w:sz w:val="24"/>
                <w:szCs w:val="24"/>
              </w:rPr>
            </w:pPr>
            <w:r>
              <w:rPr>
                <w:sz w:val="24"/>
                <w:szCs w:val="24"/>
              </w:rPr>
              <w:t xml:space="preserve">Sídlo: </w:t>
            </w:r>
            <w:bookmarkStart w:id="1" w:name="_Hlk491337863"/>
            <w:r>
              <w:rPr>
                <w:sz w:val="24"/>
                <w:szCs w:val="24"/>
              </w:rPr>
              <w:t>Těšínská 1296/2a, 736 01 Havířov-Podlesí</w:t>
            </w:r>
            <w:bookmarkEnd w:id="1"/>
          </w:p>
          <w:p w:rsidR="00C917A7" w:rsidRDefault="00C917A7" w:rsidP="00B476F8">
            <w:pPr>
              <w:jc w:val="both"/>
              <w:rPr>
                <w:sz w:val="24"/>
                <w:szCs w:val="24"/>
              </w:rPr>
            </w:pPr>
            <w:r>
              <w:rPr>
                <w:sz w:val="24"/>
                <w:szCs w:val="24"/>
              </w:rPr>
              <w:t>IČ: 00306754</w:t>
            </w:r>
          </w:p>
          <w:p w:rsidR="00C917A7" w:rsidRDefault="00C917A7" w:rsidP="00B476F8">
            <w:pPr>
              <w:jc w:val="both"/>
              <w:rPr>
                <w:b/>
                <w:bCs/>
                <w:sz w:val="24"/>
                <w:szCs w:val="24"/>
              </w:rPr>
            </w:pPr>
            <w:r>
              <w:rPr>
                <w:sz w:val="24"/>
                <w:szCs w:val="24"/>
              </w:rPr>
              <w:t>DIČ: CZ00306754</w:t>
            </w:r>
            <w:r>
              <w:rPr>
                <w:b/>
                <w:bCs/>
                <w:sz w:val="24"/>
                <w:szCs w:val="24"/>
              </w:rPr>
              <w:t xml:space="preserve"> </w:t>
            </w:r>
          </w:p>
          <w:p w:rsidR="00C917A7" w:rsidRDefault="00C917A7" w:rsidP="00B476F8">
            <w:pPr>
              <w:jc w:val="both"/>
              <w:rPr>
                <w:sz w:val="24"/>
                <w:szCs w:val="24"/>
              </w:rPr>
            </w:pPr>
            <w:r>
              <w:rPr>
                <w:sz w:val="24"/>
                <w:szCs w:val="24"/>
              </w:rPr>
              <w:t xml:space="preserve">E-mail: </w:t>
            </w:r>
            <w:hyperlink r:id="rId7" w:history="1">
              <w:r w:rsidRPr="00DC6219">
                <w:rPr>
                  <w:rStyle w:val="Hyperlink"/>
                  <w:color w:val="auto"/>
                  <w:sz w:val="24"/>
                  <w:szCs w:val="24"/>
                  <w:u w:val="none"/>
                </w:rPr>
                <w:t>info@ssrz.cz</w:t>
              </w:r>
            </w:hyperlink>
          </w:p>
          <w:p w:rsidR="00C917A7" w:rsidRDefault="00C917A7" w:rsidP="00B476F8">
            <w:pPr>
              <w:jc w:val="both"/>
              <w:rPr>
                <w:sz w:val="24"/>
                <w:szCs w:val="24"/>
              </w:rPr>
            </w:pPr>
            <w:r>
              <w:rPr>
                <w:sz w:val="24"/>
                <w:szCs w:val="24"/>
              </w:rPr>
              <w:t xml:space="preserve">Tel: 596 415 765     </w:t>
            </w:r>
          </w:p>
          <w:p w:rsidR="00C917A7" w:rsidRDefault="00C917A7" w:rsidP="00B476F8">
            <w:pPr>
              <w:jc w:val="both"/>
              <w:rPr>
                <w:sz w:val="24"/>
                <w:szCs w:val="24"/>
              </w:rPr>
            </w:pPr>
            <w:r>
              <w:rPr>
                <w:sz w:val="24"/>
                <w:szCs w:val="24"/>
              </w:rPr>
              <w:t>Zastoupená: Ing. Radomírem Kácalem, ředitelem</w:t>
            </w:r>
            <w:bookmarkEnd w:id="0"/>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pacing w:val="-10"/>
                <w:sz w:val="24"/>
                <w:szCs w:val="24"/>
              </w:rPr>
            </w:pPr>
            <w:r>
              <w:rPr>
                <w:spacing w:val="-10"/>
                <w:sz w:val="24"/>
                <w:szCs w:val="24"/>
              </w:rPr>
              <w:t>Název veřejné zakázky:</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rsidP="00B476F8">
            <w:pPr>
              <w:pStyle w:val="zakladni-text-3"/>
              <w:snapToGrid w:val="0"/>
              <w:spacing w:before="0"/>
              <w:ind w:right="301"/>
              <w:jc w:val="both"/>
              <w:rPr>
                <w:rFonts w:ascii="Times New Roman" w:hAnsi="Times New Roman" w:cs="Times New Roman"/>
                <w:sz w:val="24"/>
                <w:szCs w:val="24"/>
              </w:rPr>
            </w:pPr>
            <w:r>
              <w:rPr>
                <w:rFonts w:ascii="Times New Roman" w:hAnsi="Times New Roman" w:cs="Times New Roman"/>
                <w:sz w:val="24"/>
                <w:szCs w:val="24"/>
              </w:rPr>
              <w:t>„Stavba odstavné a manipulační plochy u MFA Havířov.“</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Spisové číslo VZ:</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shd w:val="clear" w:color="auto" w:fill="FFFF00"/>
              </w:rPr>
            </w:pPr>
            <w:r w:rsidRPr="00705EB7">
              <w:rPr>
                <w:rFonts w:eastAsia="Arial Unicode MS"/>
                <w:color w:val="000000"/>
                <w:sz w:val="24"/>
                <w:szCs w:val="24"/>
              </w:rPr>
              <w:t>OMP 18/2017</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Druh veřejné zakázky:</w:t>
            </w:r>
          </w:p>
        </w:tc>
        <w:tc>
          <w:tcPr>
            <w:tcW w:w="6977" w:type="dxa"/>
            <w:tcBorders>
              <w:top w:val="single" w:sz="4" w:space="0" w:color="000000"/>
              <w:left w:val="single" w:sz="4" w:space="0" w:color="000000"/>
              <w:bottom w:val="single" w:sz="4" w:space="0" w:color="000000"/>
              <w:right w:val="single" w:sz="4" w:space="0" w:color="000000"/>
            </w:tcBorders>
          </w:tcPr>
          <w:p w:rsidR="00C917A7" w:rsidRPr="00B476F8" w:rsidRDefault="00C917A7">
            <w:pPr>
              <w:pStyle w:val="normalni"/>
              <w:snapToGrid w:val="0"/>
              <w:jc w:val="both"/>
              <w:rPr>
                <w:color w:val="FF0000"/>
                <w:sz w:val="24"/>
                <w:szCs w:val="24"/>
              </w:rPr>
            </w:pPr>
            <w:r>
              <w:rPr>
                <w:color w:val="auto"/>
                <w:sz w:val="24"/>
                <w:szCs w:val="24"/>
              </w:rPr>
              <w:t>Veřejná zakázka malého rozsahu na dodávky</w:t>
            </w:r>
            <w:r w:rsidRPr="00DC6219">
              <w:rPr>
                <w:color w:val="auto"/>
                <w:sz w:val="24"/>
                <w:szCs w:val="24"/>
              </w:rPr>
              <w:t>.</w:t>
            </w:r>
            <w:r w:rsidRPr="00B476F8">
              <w:rPr>
                <w:color w:val="FF0000"/>
                <w:sz w:val="24"/>
                <w:szCs w:val="24"/>
              </w:rPr>
              <w:t xml:space="preserve"> </w:t>
            </w:r>
          </w:p>
          <w:p w:rsidR="00C917A7" w:rsidRDefault="00C917A7">
            <w:pPr>
              <w:pStyle w:val="normalni"/>
              <w:jc w:val="both"/>
              <w:rPr>
                <w:sz w:val="24"/>
                <w:szCs w:val="24"/>
              </w:rPr>
            </w:pPr>
            <w:r>
              <w:rPr>
                <w:sz w:val="24"/>
                <w:szCs w:val="24"/>
              </w:rPr>
              <w:t xml:space="preserve">V souladu s ust. § 27 a § 31 zákona č. 134/2016 Sb., o zadávání veřejných zakázek, ve znění pozdějších předpisů (dále jen „zákon“), </w:t>
            </w:r>
            <w:r>
              <w:rPr>
                <w:sz w:val="24"/>
                <w:szCs w:val="24"/>
              </w:rPr>
              <w:br/>
              <w:t>se jedná o zakázku zadávanou mimo režim zákona, přičemž zadavatel uvádí, že pokud je ve výzvě na tento zákon odkazováno, je tak učiněno pouze z důvodu specifikace rozsahu prokázání kvalifikace.</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Předmět veřejné zakázky:</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rsidP="00B476F8">
            <w:pPr>
              <w:snapToGrid w:val="0"/>
              <w:spacing w:before="100" w:after="100"/>
              <w:jc w:val="both"/>
              <w:rPr>
                <w:sz w:val="24"/>
                <w:szCs w:val="24"/>
              </w:rPr>
            </w:pPr>
            <w:r>
              <w:rPr>
                <w:sz w:val="24"/>
                <w:szCs w:val="24"/>
              </w:rPr>
              <w:t xml:space="preserve">Předmětem zakázky stavba odstavné a manipulační plochy u Městského fotbalového areálu na adrese U Hřiště 1418, 735 64 Havířov – Prostřední Suchá. </w:t>
            </w:r>
          </w:p>
          <w:p w:rsidR="00C917A7" w:rsidRDefault="00C917A7" w:rsidP="00B476F8">
            <w:pPr>
              <w:spacing w:before="100" w:after="100"/>
              <w:jc w:val="both"/>
              <w:rPr>
                <w:sz w:val="24"/>
                <w:szCs w:val="24"/>
              </w:rPr>
            </w:pPr>
            <w:r>
              <w:rPr>
                <w:sz w:val="24"/>
                <w:szCs w:val="24"/>
              </w:rPr>
              <w:t xml:space="preserve">Předmět veřejné zakázky zahrnuje vybudování plochy o rozměrech 4,5 m x 60,0 m ze zatravňovacích dlaždic včetně úpravy podloží na parcelách p.č. 1248/1 a 1248/9 v k.ú. Prostřední Suchá dle projektu, který je přílohou č. 4 této výzvy. </w:t>
            </w:r>
          </w:p>
          <w:p w:rsidR="00C917A7" w:rsidRDefault="00C917A7" w:rsidP="00B476F8">
            <w:pPr>
              <w:spacing w:before="100" w:after="100"/>
              <w:jc w:val="both"/>
              <w:rPr>
                <w:sz w:val="24"/>
                <w:szCs w:val="24"/>
              </w:rPr>
            </w:pPr>
            <w:r>
              <w:rPr>
                <w:sz w:val="24"/>
                <w:szCs w:val="24"/>
              </w:rPr>
              <w:t>Plocha bude sloužit pro krátkodobé odstavení vozidel při vykládce a nakládce materiálu a techniky pro činnosti spojené s akcemi pořádanými v MFA Havířov.</w:t>
            </w:r>
          </w:p>
        </w:tc>
      </w:tr>
      <w:tr w:rsidR="00C917A7">
        <w:tc>
          <w:tcPr>
            <w:tcW w:w="2253" w:type="dxa"/>
            <w:tcBorders>
              <w:top w:val="single" w:sz="4" w:space="0" w:color="000000"/>
              <w:left w:val="single" w:sz="4" w:space="0" w:color="000000"/>
              <w:bottom w:val="single" w:sz="4" w:space="0" w:color="000000"/>
            </w:tcBorders>
          </w:tcPr>
          <w:p w:rsidR="00C917A7" w:rsidRDefault="00C917A7">
            <w:pPr>
              <w:overflowPunct w:val="0"/>
              <w:autoSpaceDE w:val="0"/>
              <w:snapToGrid w:val="0"/>
              <w:rPr>
                <w:sz w:val="24"/>
                <w:szCs w:val="24"/>
              </w:rPr>
            </w:pPr>
            <w:r>
              <w:rPr>
                <w:sz w:val="24"/>
                <w:szCs w:val="24"/>
              </w:rPr>
              <w:t>Prohlídka místa plnění:</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pStyle w:val="normalni"/>
              <w:snapToGrid w:val="0"/>
              <w:jc w:val="both"/>
              <w:rPr>
                <w:color w:val="auto"/>
                <w:sz w:val="24"/>
                <w:szCs w:val="24"/>
              </w:rPr>
            </w:pPr>
            <w:r>
              <w:rPr>
                <w:color w:val="auto"/>
                <w:sz w:val="24"/>
                <w:szCs w:val="24"/>
              </w:rPr>
              <w:t xml:space="preserve">Zadavatel umožňuje </w:t>
            </w:r>
            <w:r w:rsidRPr="00CE7B7A">
              <w:rPr>
                <w:color w:val="auto"/>
                <w:sz w:val="24"/>
                <w:szCs w:val="24"/>
              </w:rPr>
              <w:t>uchazeči prohlídku místa plnění</w:t>
            </w:r>
            <w:r>
              <w:rPr>
                <w:color w:val="auto"/>
                <w:sz w:val="24"/>
                <w:szCs w:val="24"/>
              </w:rPr>
              <w:t xml:space="preserve"> dne 10. 10. 2017 v 10:00 hod. Zájemci se dostaví před hlavní budovu MFA.</w:t>
            </w:r>
          </w:p>
          <w:p w:rsidR="00C917A7" w:rsidRDefault="00C917A7">
            <w:pPr>
              <w:jc w:val="both"/>
              <w:rPr>
                <w:sz w:val="24"/>
                <w:szCs w:val="24"/>
              </w:rPr>
            </w:pPr>
            <w:r>
              <w:rPr>
                <w:sz w:val="24"/>
                <w:szCs w:val="24"/>
              </w:rPr>
              <w:t>Průvodce: Miroslav Polak, vedoucí MFA</w:t>
            </w:r>
          </w:p>
          <w:p w:rsidR="00C917A7" w:rsidRDefault="00C917A7">
            <w:pPr>
              <w:jc w:val="both"/>
              <w:rPr>
                <w:sz w:val="24"/>
                <w:szCs w:val="24"/>
              </w:rPr>
            </w:pPr>
            <w:r>
              <w:rPr>
                <w:sz w:val="24"/>
                <w:szCs w:val="24"/>
              </w:rPr>
              <w:t>Tel.: +420 602 573 595</w:t>
            </w:r>
          </w:p>
          <w:p w:rsidR="00C917A7" w:rsidRDefault="00C917A7">
            <w:pPr>
              <w:pStyle w:val="Nadpis2"/>
              <w:spacing w:line="240" w:lineRule="auto"/>
              <w:rPr>
                <w:b w:val="0"/>
                <w:bCs w:val="0"/>
              </w:rPr>
            </w:pPr>
            <w:r>
              <w:t xml:space="preserve">Adresa: </w:t>
            </w:r>
            <w:r w:rsidRPr="00A55C3C">
              <w:rPr>
                <w:b w:val="0"/>
                <w:bCs w:val="0"/>
              </w:rPr>
              <w:t xml:space="preserve">Městský fotbalový areál </w:t>
            </w:r>
          </w:p>
          <w:p w:rsidR="00C917A7" w:rsidRDefault="00C917A7">
            <w:pPr>
              <w:pStyle w:val="Nadpis2"/>
              <w:spacing w:line="240" w:lineRule="auto"/>
              <w:rPr>
                <w:b w:val="0"/>
                <w:bCs w:val="0"/>
              </w:rPr>
            </w:pPr>
            <w:r>
              <w:rPr>
                <w:b w:val="0"/>
                <w:bCs w:val="0"/>
              </w:rPr>
              <w:t xml:space="preserve">              </w:t>
            </w:r>
            <w:r w:rsidRPr="00A55C3C">
              <w:rPr>
                <w:b w:val="0"/>
                <w:bCs w:val="0"/>
              </w:rPr>
              <w:t>U Hřiště 1418, 735 64 Havířov – Prostřední Suchá</w:t>
            </w:r>
            <w:r>
              <w:rPr>
                <w:b w:val="0"/>
                <w:bCs w:val="0"/>
              </w:rPr>
              <w:t xml:space="preserve"> </w:t>
            </w:r>
          </w:p>
          <w:p w:rsidR="00C917A7" w:rsidRDefault="00C917A7">
            <w:pPr>
              <w:pStyle w:val="Nadpis2"/>
              <w:spacing w:line="240" w:lineRule="auto"/>
              <w:rPr>
                <w:b w:val="0"/>
                <w:bCs w:val="0"/>
              </w:rPr>
            </w:pPr>
            <w:r>
              <w:rPr>
                <w:b w:val="0"/>
                <w:bCs w:val="0"/>
              </w:rPr>
              <w:t>E-mail: miroslav.polak@ssrz.cz</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Místo plnění VZ:</w:t>
            </w:r>
          </w:p>
        </w:tc>
        <w:tc>
          <w:tcPr>
            <w:tcW w:w="6977" w:type="dxa"/>
            <w:tcBorders>
              <w:top w:val="single" w:sz="4" w:space="0" w:color="000000"/>
              <w:left w:val="single" w:sz="4" w:space="0" w:color="000000"/>
              <w:bottom w:val="single" w:sz="4" w:space="0" w:color="000000"/>
              <w:right w:val="single" w:sz="4" w:space="0" w:color="000000"/>
            </w:tcBorders>
          </w:tcPr>
          <w:p w:rsidR="00C917A7" w:rsidRPr="00A55C3C" w:rsidRDefault="00C917A7">
            <w:pPr>
              <w:pStyle w:val="Nadpis2"/>
              <w:snapToGrid w:val="0"/>
              <w:spacing w:line="240" w:lineRule="auto"/>
              <w:jc w:val="left"/>
              <w:rPr>
                <w:b w:val="0"/>
                <w:bCs w:val="0"/>
                <w:color w:val="000000"/>
              </w:rPr>
            </w:pPr>
            <w:r>
              <w:rPr>
                <w:b w:val="0"/>
                <w:bCs w:val="0"/>
              </w:rPr>
              <w:t xml:space="preserve">MFA, </w:t>
            </w:r>
            <w:r w:rsidRPr="00A55C3C">
              <w:rPr>
                <w:b w:val="0"/>
                <w:bCs w:val="0"/>
              </w:rPr>
              <w:t>U Hřiště 1418, 735 64 Havířov – Prostřední Suchá</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Doba realizace VZ:</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Předpokládaný termín zahájení (účinnost smlouvy): konec měsíce října 2017</w:t>
            </w:r>
          </w:p>
          <w:p w:rsidR="00C917A7" w:rsidRDefault="00C917A7" w:rsidP="007F5916">
            <w:pPr>
              <w:snapToGrid w:val="0"/>
              <w:jc w:val="both"/>
              <w:rPr>
                <w:sz w:val="24"/>
                <w:szCs w:val="24"/>
              </w:rPr>
            </w:pPr>
            <w:r>
              <w:rPr>
                <w:sz w:val="24"/>
                <w:szCs w:val="24"/>
              </w:rPr>
              <w:t>Doba ukončení prací:</w:t>
            </w:r>
            <w:r w:rsidRPr="00AF3ED1">
              <w:rPr>
                <w:sz w:val="24"/>
                <w:szCs w:val="24"/>
              </w:rPr>
              <w:t xml:space="preserve"> do </w:t>
            </w:r>
            <w:r>
              <w:rPr>
                <w:sz w:val="24"/>
                <w:szCs w:val="24"/>
              </w:rPr>
              <w:t>31</w:t>
            </w:r>
            <w:r w:rsidRPr="00AF3ED1">
              <w:rPr>
                <w:sz w:val="24"/>
                <w:szCs w:val="24"/>
              </w:rPr>
              <w:t>. 1</w:t>
            </w:r>
            <w:r>
              <w:rPr>
                <w:sz w:val="24"/>
                <w:szCs w:val="24"/>
              </w:rPr>
              <w:t>2</w:t>
            </w:r>
            <w:r w:rsidRPr="00AF3ED1">
              <w:rPr>
                <w:sz w:val="24"/>
                <w:szCs w:val="24"/>
              </w:rPr>
              <w:t>. 2017</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Poskytnutí zálohy:</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sidRPr="002C5FAF">
              <w:rPr>
                <w:sz w:val="24"/>
                <w:szCs w:val="24"/>
              </w:rPr>
              <w:t>NE</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Varianty nabídky:</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NE</w:t>
            </w:r>
          </w:p>
        </w:tc>
      </w:tr>
      <w:tr w:rsidR="00C917A7">
        <w:tc>
          <w:tcPr>
            <w:tcW w:w="2253" w:type="dxa"/>
            <w:tcBorders>
              <w:top w:val="single" w:sz="4" w:space="0" w:color="000000"/>
              <w:left w:val="single" w:sz="4" w:space="0" w:color="000000"/>
              <w:bottom w:val="single" w:sz="4" w:space="0" w:color="000000"/>
            </w:tcBorders>
          </w:tcPr>
          <w:p w:rsidR="00C917A7" w:rsidRDefault="00C917A7">
            <w:pPr>
              <w:overflowPunct w:val="0"/>
              <w:autoSpaceDE w:val="0"/>
              <w:snapToGrid w:val="0"/>
              <w:rPr>
                <w:sz w:val="24"/>
                <w:szCs w:val="24"/>
              </w:rPr>
            </w:pPr>
            <w:r>
              <w:rPr>
                <w:sz w:val="24"/>
                <w:szCs w:val="24"/>
              </w:rPr>
              <w:t>Dílčí plnění:</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overflowPunct w:val="0"/>
              <w:autoSpaceDE w:val="0"/>
              <w:snapToGrid w:val="0"/>
              <w:jc w:val="both"/>
              <w:rPr>
                <w:sz w:val="24"/>
                <w:szCs w:val="24"/>
              </w:rPr>
            </w:pPr>
            <w:r>
              <w:rPr>
                <w:sz w:val="24"/>
                <w:szCs w:val="24"/>
              </w:rPr>
              <w:t>NE</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Kontaktní údaje a termín pro podání žádosti o dodatečné informace:</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pacing w:val="-6"/>
                <w:sz w:val="24"/>
                <w:szCs w:val="24"/>
              </w:rPr>
            </w:pPr>
            <w:r>
              <w:rPr>
                <w:spacing w:val="-6"/>
                <w:sz w:val="24"/>
                <w:szCs w:val="24"/>
              </w:rPr>
              <w:t>Ing. Petr Kostelníček</w:t>
            </w:r>
          </w:p>
          <w:p w:rsidR="00C917A7" w:rsidRDefault="00C917A7">
            <w:pPr>
              <w:jc w:val="both"/>
              <w:rPr>
                <w:sz w:val="24"/>
                <w:szCs w:val="24"/>
              </w:rPr>
            </w:pPr>
            <w:r>
              <w:rPr>
                <w:sz w:val="24"/>
                <w:szCs w:val="24"/>
              </w:rPr>
              <w:t>Tel:  +420 734 798 999</w:t>
            </w:r>
          </w:p>
          <w:p w:rsidR="00C917A7" w:rsidRDefault="00C917A7">
            <w:pPr>
              <w:jc w:val="both"/>
              <w:rPr>
                <w:sz w:val="24"/>
                <w:szCs w:val="24"/>
              </w:rPr>
            </w:pPr>
            <w:r>
              <w:rPr>
                <w:sz w:val="24"/>
                <w:szCs w:val="24"/>
              </w:rPr>
              <w:t xml:space="preserve">E-mail: </w:t>
            </w:r>
            <w:hyperlink r:id="rId8" w:history="1">
              <w:r w:rsidRPr="00212A0F">
                <w:rPr>
                  <w:rStyle w:val="Hyperlink"/>
                  <w:sz w:val="24"/>
                  <w:szCs w:val="24"/>
                </w:rPr>
                <w:t>petr.kostelnicek@ssrz.cz</w:t>
              </w:r>
            </w:hyperlink>
          </w:p>
          <w:p w:rsidR="00C917A7" w:rsidRDefault="00C917A7">
            <w:pPr>
              <w:jc w:val="both"/>
              <w:rPr>
                <w:sz w:val="24"/>
                <w:szCs w:val="24"/>
              </w:rPr>
            </w:pPr>
            <w:r>
              <w:rPr>
                <w:sz w:val="24"/>
                <w:szCs w:val="24"/>
              </w:rPr>
              <w:t>Termín na podání žádosti o dodatečné informace je do 12. 10. 2017  11:00 hodin.</w:t>
            </w:r>
            <w:bookmarkStart w:id="2" w:name="_GoBack"/>
            <w:bookmarkEnd w:id="2"/>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Lhůta pro podání nabídek:</w:t>
            </w:r>
          </w:p>
        </w:tc>
        <w:tc>
          <w:tcPr>
            <w:tcW w:w="6977" w:type="dxa"/>
            <w:tcBorders>
              <w:top w:val="single" w:sz="4" w:space="0" w:color="000000"/>
              <w:left w:val="single" w:sz="4" w:space="0" w:color="000000"/>
              <w:bottom w:val="single" w:sz="4" w:space="0" w:color="000000"/>
              <w:right w:val="single" w:sz="4" w:space="0" w:color="000000"/>
            </w:tcBorders>
            <w:vAlign w:val="center"/>
          </w:tcPr>
          <w:p w:rsidR="00C917A7" w:rsidRDefault="00C917A7">
            <w:pPr>
              <w:snapToGrid w:val="0"/>
              <w:rPr>
                <w:b/>
                <w:bCs/>
                <w:sz w:val="24"/>
                <w:szCs w:val="24"/>
              </w:rPr>
            </w:pPr>
            <w:r>
              <w:rPr>
                <w:b/>
                <w:bCs/>
                <w:color w:val="000000"/>
                <w:sz w:val="24"/>
                <w:szCs w:val="24"/>
              </w:rPr>
              <w:t xml:space="preserve">Do 16. 10. 2017 do 14:00 </w:t>
            </w:r>
            <w:r>
              <w:rPr>
                <w:b/>
                <w:bCs/>
                <w:sz w:val="24"/>
                <w:szCs w:val="24"/>
              </w:rPr>
              <w:t>hodin</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Místo podání nabídek:</w:t>
            </w:r>
          </w:p>
        </w:tc>
        <w:tc>
          <w:tcPr>
            <w:tcW w:w="6977" w:type="dxa"/>
            <w:tcBorders>
              <w:top w:val="single" w:sz="4" w:space="0" w:color="000000"/>
              <w:left w:val="single" w:sz="4" w:space="0" w:color="000000"/>
              <w:bottom w:val="single" w:sz="4" w:space="0" w:color="000000"/>
              <w:right w:val="single" w:sz="4" w:space="0" w:color="000000"/>
            </w:tcBorders>
            <w:vAlign w:val="center"/>
          </w:tcPr>
          <w:p w:rsidR="00C917A7" w:rsidRDefault="00C917A7">
            <w:pPr>
              <w:snapToGrid w:val="0"/>
              <w:rPr>
                <w:sz w:val="24"/>
                <w:szCs w:val="24"/>
              </w:rPr>
            </w:pPr>
            <w:r>
              <w:rPr>
                <w:sz w:val="24"/>
                <w:szCs w:val="24"/>
              </w:rPr>
              <w:t>Sekretariát SSRZ Havířov, Těšínská 1296/2a, 736 01 Havířov-Podlesí</w:t>
            </w:r>
          </w:p>
        </w:tc>
      </w:tr>
      <w:tr w:rsidR="00C917A7">
        <w:tc>
          <w:tcPr>
            <w:tcW w:w="2253" w:type="dxa"/>
            <w:tcBorders>
              <w:top w:val="single" w:sz="4" w:space="0" w:color="000000"/>
              <w:left w:val="single" w:sz="4" w:space="0" w:color="000000"/>
              <w:bottom w:val="single" w:sz="4" w:space="0" w:color="000000"/>
            </w:tcBorders>
          </w:tcPr>
          <w:p w:rsidR="00C917A7" w:rsidRDefault="00C917A7">
            <w:pPr>
              <w:overflowPunct w:val="0"/>
              <w:autoSpaceDE w:val="0"/>
              <w:snapToGrid w:val="0"/>
              <w:rPr>
                <w:sz w:val="24"/>
                <w:szCs w:val="24"/>
              </w:rPr>
            </w:pPr>
          </w:p>
          <w:p w:rsidR="00C917A7" w:rsidRDefault="00C917A7">
            <w:pPr>
              <w:overflowPunct w:val="0"/>
              <w:autoSpaceDE w:val="0"/>
              <w:rPr>
                <w:sz w:val="24"/>
                <w:szCs w:val="24"/>
              </w:rPr>
            </w:pPr>
            <w:r>
              <w:rPr>
                <w:sz w:val="24"/>
                <w:szCs w:val="24"/>
              </w:rPr>
              <w:t>Způsob podání nabídek:</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overflowPunct w:val="0"/>
              <w:autoSpaceDE w:val="0"/>
              <w:snapToGrid w:val="0"/>
              <w:jc w:val="both"/>
              <w:rPr>
                <w:sz w:val="24"/>
                <w:szCs w:val="24"/>
              </w:rPr>
            </w:pPr>
            <w:r>
              <w:rPr>
                <w:sz w:val="24"/>
                <w:szCs w:val="24"/>
              </w:rPr>
              <w:t xml:space="preserve">Prostřednictvím osoby, která provádí přepravu zásilek (kurýrní služba), nebo prostřednictvím držitele poštovní licence nebo osobním předáním v místě pro podání nabídek v pondělí až pátek od 8:00 hodin do 14:00 hodin. </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Označení obálky s nabídkou:</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Adresa zadavatele:</w:t>
            </w:r>
          </w:p>
          <w:p w:rsidR="00C917A7" w:rsidRDefault="00C917A7">
            <w:pPr>
              <w:jc w:val="both"/>
              <w:rPr>
                <w:sz w:val="24"/>
                <w:szCs w:val="24"/>
              </w:rPr>
            </w:pPr>
            <w:r>
              <w:rPr>
                <w:sz w:val="24"/>
                <w:szCs w:val="24"/>
              </w:rPr>
              <w:t>Správa sportovních a rekreačních zařízení Havířov</w:t>
            </w:r>
          </w:p>
          <w:p w:rsidR="00C917A7" w:rsidRDefault="00C917A7">
            <w:pPr>
              <w:jc w:val="both"/>
              <w:rPr>
                <w:sz w:val="24"/>
                <w:szCs w:val="24"/>
              </w:rPr>
            </w:pPr>
            <w:r>
              <w:rPr>
                <w:sz w:val="24"/>
                <w:szCs w:val="24"/>
              </w:rPr>
              <w:t>Těšínská 1296/2a</w:t>
            </w:r>
          </w:p>
          <w:p w:rsidR="00C917A7" w:rsidRDefault="00C917A7">
            <w:pPr>
              <w:jc w:val="both"/>
              <w:rPr>
                <w:sz w:val="24"/>
                <w:szCs w:val="24"/>
              </w:rPr>
            </w:pPr>
            <w:r>
              <w:rPr>
                <w:sz w:val="24"/>
                <w:szCs w:val="24"/>
              </w:rPr>
              <w:t>736 01 Havířov-Podlesí</w:t>
            </w:r>
          </w:p>
          <w:p w:rsidR="00C917A7" w:rsidRDefault="00C917A7">
            <w:pPr>
              <w:jc w:val="both"/>
              <w:rPr>
                <w:sz w:val="24"/>
                <w:szCs w:val="24"/>
              </w:rPr>
            </w:pPr>
          </w:p>
          <w:p w:rsidR="00C917A7" w:rsidRDefault="00C917A7">
            <w:pPr>
              <w:jc w:val="both"/>
              <w:rPr>
                <w:sz w:val="24"/>
                <w:szCs w:val="24"/>
              </w:rPr>
            </w:pPr>
            <w:r>
              <w:rPr>
                <w:sz w:val="24"/>
                <w:szCs w:val="24"/>
              </w:rPr>
              <w:t>Adresa odesílatele (uchazeče)</w:t>
            </w:r>
          </w:p>
          <w:p w:rsidR="00C917A7" w:rsidRDefault="00C917A7">
            <w:pPr>
              <w:jc w:val="both"/>
              <w:rPr>
                <w:sz w:val="24"/>
                <w:szCs w:val="24"/>
              </w:rPr>
            </w:pPr>
          </w:p>
          <w:p w:rsidR="00C917A7" w:rsidRPr="00EE6A29" w:rsidRDefault="00C917A7">
            <w:pPr>
              <w:jc w:val="both"/>
              <w:rPr>
                <w:b/>
                <w:bCs/>
                <w:sz w:val="24"/>
                <w:szCs w:val="24"/>
              </w:rPr>
            </w:pPr>
            <w:r>
              <w:rPr>
                <w:sz w:val="24"/>
                <w:szCs w:val="24"/>
              </w:rPr>
              <w:t xml:space="preserve">NEOTVÍRAT – </w:t>
            </w:r>
            <w:r w:rsidRPr="00705EB7">
              <w:rPr>
                <w:b/>
                <w:bCs/>
                <w:sz w:val="24"/>
                <w:szCs w:val="24"/>
              </w:rPr>
              <w:t>OMP</w:t>
            </w:r>
            <w:r w:rsidRPr="00705EB7">
              <w:rPr>
                <w:rFonts w:eastAsia="Arial Unicode MS"/>
                <w:b/>
                <w:bCs/>
                <w:color w:val="000000"/>
                <w:sz w:val="24"/>
                <w:szCs w:val="24"/>
              </w:rPr>
              <w:t xml:space="preserve"> 18/2017</w:t>
            </w:r>
            <w:r w:rsidRPr="00EE6A29">
              <w:rPr>
                <w:b/>
                <w:bCs/>
                <w:sz w:val="24"/>
                <w:szCs w:val="24"/>
              </w:rPr>
              <w:t xml:space="preserve">- </w:t>
            </w:r>
            <w:bookmarkStart w:id="3" w:name="_Hlk491764818"/>
            <w:r w:rsidRPr="00EE6A29">
              <w:rPr>
                <w:b/>
                <w:bCs/>
                <w:sz w:val="24"/>
                <w:szCs w:val="24"/>
              </w:rPr>
              <w:t>„Stavba odstavné a manipulační plochy u MFA Havířov.“</w:t>
            </w:r>
          </w:p>
          <w:bookmarkEnd w:id="3"/>
          <w:p w:rsidR="00C917A7" w:rsidRDefault="00C917A7">
            <w:pPr>
              <w:jc w:val="both"/>
              <w:rPr>
                <w:b/>
                <w:bCs/>
                <w:sz w:val="24"/>
                <w:szCs w:val="24"/>
              </w:rPr>
            </w:pPr>
          </w:p>
          <w:p w:rsidR="00C917A7" w:rsidRDefault="00C917A7">
            <w:pPr>
              <w:jc w:val="both"/>
              <w:rPr>
                <w:color w:val="0000FF"/>
                <w:sz w:val="24"/>
                <w:szCs w:val="24"/>
              </w:rPr>
            </w:pPr>
            <w:r>
              <w:rPr>
                <w:sz w:val="24"/>
                <w:szCs w:val="24"/>
              </w:rPr>
              <w:t>Nabídky budou v zalepené obálce opatřené razítkem nebo podpisem na přelepu a budou zajištěné proti náhodnému rozlepení.</w:t>
            </w:r>
            <w:r>
              <w:rPr>
                <w:color w:val="0000FF"/>
                <w:sz w:val="24"/>
                <w:szCs w:val="24"/>
              </w:rPr>
              <w:t xml:space="preserve"> </w:t>
            </w:r>
          </w:p>
        </w:tc>
      </w:tr>
      <w:tr w:rsidR="00C917A7">
        <w:trPr>
          <w:trHeight w:val="384"/>
        </w:trPr>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Kritérium hodnocení nabídek:</w:t>
            </w:r>
          </w:p>
        </w:tc>
        <w:tc>
          <w:tcPr>
            <w:tcW w:w="6977" w:type="dxa"/>
            <w:tcBorders>
              <w:top w:val="single" w:sz="4" w:space="0" w:color="000000"/>
              <w:left w:val="single" w:sz="4" w:space="0" w:color="000000"/>
              <w:bottom w:val="single" w:sz="4" w:space="0" w:color="000000"/>
              <w:right w:val="single" w:sz="4" w:space="0" w:color="000000"/>
            </w:tcBorders>
            <w:vAlign w:val="center"/>
          </w:tcPr>
          <w:p w:rsidR="00C917A7" w:rsidRDefault="00C917A7">
            <w:pPr>
              <w:pStyle w:val="NormlnIMP00"/>
              <w:suppressAutoHyphens w:val="0"/>
              <w:snapToGrid w:val="0"/>
              <w:spacing w:line="240" w:lineRule="auto"/>
            </w:pPr>
            <w:r w:rsidRPr="00A03DA6">
              <w:t xml:space="preserve">Nejnižší nabídková cena v Kč </w:t>
            </w:r>
            <w:r>
              <w:t xml:space="preserve">včetně </w:t>
            </w:r>
            <w:r w:rsidRPr="00A03DA6">
              <w:t>DPH</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Způsob hodnocení nabídek:</w:t>
            </w:r>
          </w:p>
        </w:tc>
        <w:tc>
          <w:tcPr>
            <w:tcW w:w="6977" w:type="dxa"/>
            <w:tcBorders>
              <w:top w:val="single" w:sz="4" w:space="0" w:color="000000"/>
              <w:left w:val="single" w:sz="4" w:space="0" w:color="000000"/>
              <w:bottom w:val="single" w:sz="4" w:space="0" w:color="000000"/>
              <w:right w:val="single" w:sz="4" w:space="0" w:color="000000"/>
            </w:tcBorders>
          </w:tcPr>
          <w:p w:rsidR="00C917A7" w:rsidRPr="00A03DA6" w:rsidRDefault="00C917A7" w:rsidP="00011C5F">
            <w:pPr>
              <w:pStyle w:val="NormlnIMP00"/>
              <w:suppressAutoHyphens w:val="0"/>
              <w:spacing w:line="240" w:lineRule="auto"/>
              <w:jc w:val="both"/>
            </w:pPr>
            <w:r w:rsidRPr="00A03DA6">
              <w:t>Pořadí nabídek bude stanoveno podle</w:t>
            </w:r>
            <w:r>
              <w:t xml:space="preserve"> výše nabídkové ceny v Kč, včetně </w:t>
            </w:r>
            <w:r w:rsidRPr="00A03DA6">
              <w:t xml:space="preserve">DPH, a to v pořadí od nejnižší nabídkové ceny po nejvyšší nabídkovou cenu, přičemž jako nejvýhodnější bude hodnocena nabídka s nejnižší nabídkovou cenou. </w:t>
            </w:r>
          </w:p>
          <w:p w:rsidR="00C917A7" w:rsidRDefault="00C917A7">
            <w:pPr>
              <w:pStyle w:val="NormlnIMP00"/>
              <w:suppressAutoHyphens w:val="0"/>
              <w:spacing w:line="240" w:lineRule="auto"/>
              <w:jc w:val="both"/>
            </w:pPr>
          </w:p>
          <w:p w:rsidR="00C917A7" w:rsidRDefault="00C917A7">
            <w:pPr>
              <w:pStyle w:val="NormlnIMP00"/>
              <w:suppressAutoHyphens w:val="0"/>
              <w:spacing w:line="240" w:lineRule="auto"/>
              <w:jc w:val="both"/>
            </w:pPr>
            <w:r>
              <w:t xml:space="preserve">V případě rovnosti dvou či více nabídek bude pořadí takovýchto nabídek stanoveno podle okamžiku doručení nabídky, přičemž </w:t>
            </w:r>
            <w:r>
              <w:br/>
              <w:t>za výhodnější nabídku se považuje nabídka, která byla doručena dříve.</w:t>
            </w:r>
          </w:p>
        </w:tc>
      </w:tr>
      <w:tr w:rsidR="00C917A7">
        <w:tc>
          <w:tcPr>
            <w:tcW w:w="2253" w:type="dxa"/>
            <w:tcBorders>
              <w:top w:val="single" w:sz="4" w:space="0" w:color="000000"/>
              <w:left w:val="single" w:sz="4" w:space="0" w:color="000000"/>
              <w:bottom w:val="single" w:sz="4" w:space="0" w:color="000000"/>
            </w:tcBorders>
          </w:tcPr>
          <w:p w:rsidR="00C917A7" w:rsidRDefault="00C917A7" w:rsidP="007F5916">
            <w:pPr>
              <w:snapToGrid w:val="0"/>
              <w:rPr>
                <w:sz w:val="24"/>
                <w:szCs w:val="24"/>
              </w:rPr>
            </w:pPr>
            <w:r>
              <w:rPr>
                <w:sz w:val="24"/>
                <w:szCs w:val="24"/>
              </w:rPr>
              <w:t xml:space="preserve">Základní způsobilost: </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 xml:space="preserve">V rozsahu § 74 odst. 1 až 3 zákona </w:t>
            </w:r>
          </w:p>
          <w:p w:rsidR="00C917A7" w:rsidRDefault="00C917A7" w:rsidP="00B476F8">
            <w:pPr>
              <w:jc w:val="both"/>
              <w:rPr>
                <w:sz w:val="24"/>
                <w:szCs w:val="24"/>
              </w:rPr>
            </w:pPr>
            <w:r>
              <w:rPr>
                <w:sz w:val="24"/>
                <w:szCs w:val="24"/>
              </w:rPr>
              <w:t xml:space="preserve">Způsob prokázání: originál nebo úředně ověřená kopie čestného prohlášení vlastnoručně podepsaného oprávněným zástupcem uchazeče ne starší 90 dnů ke dni podání nabídky (viz příloha č. 2 této výzvy). </w:t>
            </w:r>
          </w:p>
        </w:tc>
      </w:tr>
      <w:tr w:rsidR="00C917A7">
        <w:tc>
          <w:tcPr>
            <w:tcW w:w="2253" w:type="dxa"/>
            <w:tcBorders>
              <w:top w:val="single" w:sz="4" w:space="0" w:color="000000"/>
              <w:left w:val="single" w:sz="4" w:space="0" w:color="000000"/>
              <w:bottom w:val="single" w:sz="4" w:space="0" w:color="000000"/>
            </w:tcBorders>
          </w:tcPr>
          <w:p w:rsidR="00C917A7" w:rsidRDefault="00C917A7" w:rsidP="007F5916">
            <w:pPr>
              <w:snapToGrid w:val="0"/>
              <w:rPr>
                <w:sz w:val="24"/>
                <w:szCs w:val="24"/>
              </w:rPr>
            </w:pPr>
            <w:r>
              <w:rPr>
                <w:sz w:val="24"/>
                <w:szCs w:val="24"/>
              </w:rPr>
              <w:t>Profesní způsobilost:</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 xml:space="preserve">1. Živnostenská oprávnění v rozsahu odpovídajícím předmětu veřejné zakázky.                                                                                                                                                                                                                                                        </w:t>
            </w:r>
          </w:p>
          <w:p w:rsidR="00C917A7" w:rsidRDefault="00C917A7">
            <w:pPr>
              <w:jc w:val="both"/>
              <w:rPr>
                <w:sz w:val="24"/>
                <w:szCs w:val="24"/>
              </w:rPr>
            </w:pPr>
            <w:r>
              <w:rPr>
                <w:sz w:val="24"/>
                <w:szCs w:val="24"/>
              </w:rPr>
              <w:t>2. Výpis z obchodního rejstříku, pokud je v něm uchazeč zapsán, ne starší 90 dnů ke dni podání nabídky.</w:t>
            </w:r>
          </w:p>
          <w:p w:rsidR="00C917A7" w:rsidRDefault="00C917A7">
            <w:pPr>
              <w:jc w:val="both"/>
              <w:rPr>
                <w:sz w:val="24"/>
                <w:szCs w:val="24"/>
              </w:rPr>
            </w:pPr>
            <w:r>
              <w:rPr>
                <w:sz w:val="24"/>
                <w:szCs w:val="24"/>
              </w:rPr>
              <w:t>Způsob prokázání: kopie příslušných dokladů (nemusí být úředně ověřena).</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Ekonomická a finanční způsobilost:</w:t>
            </w:r>
          </w:p>
        </w:tc>
        <w:tc>
          <w:tcPr>
            <w:tcW w:w="6977" w:type="dxa"/>
            <w:tcBorders>
              <w:top w:val="single" w:sz="4" w:space="0" w:color="000000"/>
              <w:left w:val="single" w:sz="4" w:space="0" w:color="000000"/>
              <w:bottom w:val="single" w:sz="4" w:space="0" w:color="000000"/>
              <w:right w:val="single" w:sz="4" w:space="0" w:color="000000"/>
            </w:tcBorders>
            <w:shd w:val="clear" w:color="auto" w:fill="FFFFFF"/>
          </w:tcPr>
          <w:p w:rsidR="00C917A7" w:rsidRDefault="00C917A7">
            <w:pPr>
              <w:snapToGrid w:val="0"/>
              <w:jc w:val="both"/>
              <w:rPr>
                <w:sz w:val="24"/>
                <w:szCs w:val="24"/>
              </w:rPr>
            </w:pPr>
            <w:r>
              <w:rPr>
                <w:sz w:val="24"/>
                <w:szCs w:val="24"/>
              </w:rPr>
              <w:t xml:space="preserve">Originál nebo úředně ověřená kopie čestného prohlášení o ekonomické a finanční způsobilosti splnit veřejnou zakázku vlastnoručně podepsaného oprávněným zástupcem uchazeče (viz příloha č. 3 této výzvy). </w:t>
            </w:r>
          </w:p>
        </w:tc>
      </w:tr>
      <w:tr w:rsidR="00C917A7">
        <w:tc>
          <w:tcPr>
            <w:tcW w:w="2253" w:type="dxa"/>
            <w:tcBorders>
              <w:top w:val="single" w:sz="4" w:space="0" w:color="000000"/>
              <w:left w:val="single" w:sz="4" w:space="0" w:color="000000"/>
              <w:bottom w:val="single" w:sz="4" w:space="0" w:color="000000"/>
            </w:tcBorders>
          </w:tcPr>
          <w:p w:rsidR="00C917A7" w:rsidRDefault="00C917A7" w:rsidP="007F5916">
            <w:pPr>
              <w:overflowPunct w:val="0"/>
              <w:autoSpaceDE w:val="0"/>
              <w:snapToGrid w:val="0"/>
              <w:rPr>
                <w:sz w:val="24"/>
                <w:szCs w:val="24"/>
              </w:rPr>
            </w:pPr>
            <w:r>
              <w:rPr>
                <w:sz w:val="24"/>
                <w:szCs w:val="24"/>
              </w:rPr>
              <w:t>Technická kvalifikace:</w:t>
            </w:r>
          </w:p>
        </w:tc>
        <w:tc>
          <w:tcPr>
            <w:tcW w:w="6977" w:type="dxa"/>
            <w:tcBorders>
              <w:top w:val="single" w:sz="4" w:space="0" w:color="000000"/>
              <w:left w:val="single" w:sz="4" w:space="0" w:color="000000"/>
              <w:bottom w:val="single" w:sz="4" w:space="0" w:color="000000"/>
              <w:right w:val="single" w:sz="4" w:space="0" w:color="000000"/>
            </w:tcBorders>
            <w:vAlign w:val="center"/>
          </w:tcPr>
          <w:p w:rsidR="00C917A7" w:rsidRPr="00DC6219" w:rsidRDefault="00C917A7">
            <w:pPr>
              <w:pStyle w:val="NormlnIMP0"/>
              <w:snapToGrid w:val="0"/>
              <w:spacing w:line="240" w:lineRule="auto"/>
              <w:jc w:val="both"/>
              <w:rPr>
                <w:sz w:val="24"/>
                <w:szCs w:val="24"/>
              </w:rPr>
            </w:pPr>
            <w:r>
              <w:rPr>
                <w:sz w:val="24"/>
                <w:szCs w:val="24"/>
              </w:rPr>
              <w:t>nepožadovat</w:t>
            </w:r>
          </w:p>
        </w:tc>
      </w:tr>
      <w:tr w:rsidR="00C917A7">
        <w:tc>
          <w:tcPr>
            <w:tcW w:w="2253" w:type="dxa"/>
            <w:tcBorders>
              <w:top w:val="single" w:sz="4" w:space="0" w:color="000000"/>
              <w:left w:val="single" w:sz="4" w:space="0" w:color="000000"/>
              <w:bottom w:val="single" w:sz="4" w:space="0" w:color="000000"/>
            </w:tcBorders>
          </w:tcPr>
          <w:p w:rsidR="00C917A7" w:rsidRDefault="00C917A7">
            <w:pPr>
              <w:overflowPunct w:val="0"/>
              <w:autoSpaceDE w:val="0"/>
              <w:snapToGrid w:val="0"/>
              <w:rPr>
                <w:sz w:val="24"/>
                <w:szCs w:val="24"/>
              </w:rPr>
            </w:pPr>
            <w:r>
              <w:rPr>
                <w:sz w:val="24"/>
                <w:szCs w:val="24"/>
              </w:rPr>
              <w:t>Prokázání kvalifikace u nabídky podané více dodavateli:</w:t>
            </w:r>
          </w:p>
        </w:tc>
        <w:tc>
          <w:tcPr>
            <w:tcW w:w="6977" w:type="dxa"/>
            <w:tcBorders>
              <w:top w:val="single" w:sz="4" w:space="0" w:color="000000"/>
              <w:left w:val="single" w:sz="4" w:space="0" w:color="000000"/>
              <w:bottom w:val="single" w:sz="4" w:space="0" w:color="000000"/>
              <w:right w:val="single" w:sz="4" w:space="0" w:color="000000"/>
            </w:tcBorders>
            <w:vAlign w:val="center"/>
          </w:tcPr>
          <w:p w:rsidR="00C917A7" w:rsidRDefault="00C917A7" w:rsidP="001E0A8B">
            <w:pPr>
              <w:snapToGrid w:val="0"/>
              <w:jc w:val="both"/>
              <w:rPr>
                <w:sz w:val="24"/>
                <w:szCs w:val="24"/>
              </w:rPr>
            </w:pPr>
            <w:r>
              <w:rPr>
                <w:sz w:val="24"/>
                <w:szCs w:val="24"/>
              </w:rPr>
              <w:t>Má-li být předmět veřejné zakázky plněn několika uchazeči společně a za tímto účelem podají společnou nabídku, je každý z uchazečů povinen předložit doklad prokazující splnění základní způsobilosti a výpis z obchodního rejstříku, pokud je v něm zapsán, a dále kopii (nemusí být ověřená) smlouvy, ze které musí vyplývat závazek, že všichni tito uchazeči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a jakým způsobem jednají tito uchazeči vůči zadavateli (způsob podepisování, vč. případné plné moci podepsané všemi uchazeči). Podává-li nabídku více uchazečů společně, uchazeči uvedou ve společné nabídce adresu, na kterou mají být zasílány písemnosti, kdy odeslání písemnosti na tuto adresu zadavatel bude považovat za odeslání každému účastníkovi společné nabídky. Pokud bude uchazeč účastníkem společné nabídky, pak již nemůže podat sám nabídku, nemůže být uchazečem jiné společné nabídky a nemůže být poddodavatelem, jehož prostřednictvím jiný uchazeč prokazuje kvalifikaci.</w:t>
            </w:r>
          </w:p>
        </w:tc>
      </w:tr>
      <w:tr w:rsidR="00C917A7">
        <w:tc>
          <w:tcPr>
            <w:tcW w:w="2253" w:type="dxa"/>
            <w:tcBorders>
              <w:top w:val="single" w:sz="4" w:space="0" w:color="000000"/>
              <w:left w:val="single" w:sz="4" w:space="0" w:color="000000"/>
              <w:bottom w:val="single" w:sz="4" w:space="0" w:color="000000"/>
            </w:tcBorders>
          </w:tcPr>
          <w:p w:rsidR="00C917A7" w:rsidRDefault="00C917A7" w:rsidP="001E0A8B">
            <w:pPr>
              <w:snapToGrid w:val="0"/>
              <w:rPr>
                <w:sz w:val="24"/>
                <w:szCs w:val="24"/>
              </w:rPr>
            </w:pPr>
            <w:r>
              <w:rPr>
                <w:sz w:val="24"/>
                <w:szCs w:val="24"/>
              </w:rPr>
              <w:t>Prokázání kvalifikace prostřednictvím poddodavatele:</w:t>
            </w:r>
          </w:p>
        </w:tc>
        <w:tc>
          <w:tcPr>
            <w:tcW w:w="6977" w:type="dxa"/>
            <w:tcBorders>
              <w:top w:val="single" w:sz="4" w:space="0" w:color="000000"/>
              <w:left w:val="single" w:sz="4" w:space="0" w:color="000000"/>
              <w:bottom w:val="single" w:sz="4" w:space="0" w:color="000000"/>
              <w:right w:val="single" w:sz="4" w:space="0" w:color="000000"/>
            </w:tcBorders>
            <w:vAlign w:val="center"/>
          </w:tcPr>
          <w:p w:rsidR="00C917A7" w:rsidRDefault="00C917A7" w:rsidP="001E0A8B">
            <w:pPr>
              <w:pStyle w:val="Zkladntext21"/>
              <w:snapToGrid w:val="0"/>
            </w:pPr>
            <w:r>
              <w:t>Pokud nebude uchazeč schopen prokázat splnění určité části kvalifikace požadované zadavatelem v plném rozsahu, je oprávněn splnění kvalifikace v chybějícím rozsahu prokázat prostřednictvím poddodavatele. K tomu je uchazeč rovněž povinen předložit doklad prokazující splnění základní způsobilosti poddodavatelem a výpis z obchodního rejstříku poddodavatele, pokud je v něm zapsán, a dále kopii (nemusí být ověřená) smlouvy uzavřené s poddodavatelem, z níž bude vyplývat závazek poddodavatele k poskytnutí plnění určeného k plnění veřejné zakázky uchazečem či k poskytnutí věcí či práv, s nimiž bude uchazeč oprávněn disponovat v rámci plnění veřejné zakázky, a to alespoň v rozsahu, v jakém poddodavatel prokázal splnění kvalifikace v chybějícím rozsahu. Poddodavatel, jehož prostřednictvím jiný uchazeč prokazuje kvalifikaci, pak již nemůže podat sám nabídku a nemůže být uchazečem jiné společné nabídky.</w:t>
            </w:r>
          </w:p>
        </w:tc>
      </w:tr>
      <w:tr w:rsidR="00C917A7">
        <w:tc>
          <w:tcPr>
            <w:tcW w:w="2253" w:type="dxa"/>
            <w:tcBorders>
              <w:top w:val="single" w:sz="4" w:space="0" w:color="000000"/>
              <w:left w:val="single" w:sz="4" w:space="0" w:color="000000"/>
              <w:bottom w:val="single" w:sz="4" w:space="0" w:color="000000"/>
            </w:tcBorders>
          </w:tcPr>
          <w:p w:rsidR="00C917A7" w:rsidRDefault="00C917A7" w:rsidP="001E0A8B">
            <w:pPr>
              <w:overflowPunct w:val="0"/>
              <w:autoSpaceDE w:val="0"/>
              <w:snapToGrid w:val="0"/>
              <w:rPr>
                <w:sz w:val="24"/>
                <w:szCs w:val="24"/>
              </w:rPr>
            </w:pPr>
            <w:r>
              <w:rPr>
                <w:sz w:val="24"/>
                <w:szCs w:val="24"/>
              </w:rPr>
              <w:t>Jiný způsob prokázání kvalifikace:</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rsidP="001E0A8B">
            <w:pPr>
              <w:jc w:val="both"/>
              <w:rPr>
                <w:sz w:val="24"/>
                <w:szCs w:val="24"/>
              </w:rPr>
            </w:pPr>
            <w:r w:rsidRPr="003248C3">
              <w:rPr>
                <w:sz w:val="24"/>
                <w:szCs w:val="24"/>
              </w:rPr>
              <w:t xml:space="preserve">Uchazeč může splnění </w:t>
            </w:r>
            <w:r>
              <w:rPr>
                <w:sz w:val="24"/>
                <w:szCs w:val="24"/>
              </w:rPr>
              <w:t xml:space="preserve">kvalifikace </w:t>
            </w:r>
            <w:r w:rsidRPr="003248C3">
              <w:rPr>
                <w:sz w:val="24"/>
                <w:szCs w:val="24"/>
              </w:rPr>
              <w:t xml:space="preserve">prokázat předložením </w:t>
            </w:r>
            <w:r>
              <w:rPr>
                <w:sz w:val="24"/>
                <w:szCs w:val="24"/>
              </w:rPr>
              <w:t>kopie (nemusí být ověřená) seznamu kvalifikovaných dodavatelů nebo kopie platného certifikátu systému certifikovaných dodavatelů, a to v </w:t>
            </w:r>
            <w:r w:rsidRPr="00240B45">
              <w:rPr>
                <w:sz w:val="24"/>
                <w:szCs w:val="24"/>
              </w:rPr>
              <w:t xml:space="preserve">rozsahu, v jakém doklad obsahuje požadavky na prokázání splnění </w:t>
            </w:r>
            <w:r>
              <w:rPr>
                <w:sz w:val="24"/>
                <w:szCs w:val="24"/>
              </w:rPr>
              <w:t>kvalifikace</w:t>
            </w:r>
            <w:r w:rsidRPr="00240B45">
              <w:rPr>
                <w:sz w:val="24"/>
                <w:szCs w:val="24"/>
              </w:rPr>
              <w:t>.</w:t>
            </w:r>
            <w:r>
              <w:rPr>
                <w:sz w:val="24"/>
                <w:szCs w:val="24"/>
              </w:rPr>
              <w:t xml:space="preserve"> </w:t>
            </w:r>
          </w:p>
          <w:p w:rsidR="00C917A7" w:rsidRDefault="00C917A7" w:rsidP="001E0A8B">
            <w:pPr>
              <w:jc w:val="both"/>
              <w:rPr>
                <w:sz w:val="24"/>
                <w:szCs w:val="24"/>
              </w:rPr>
            </w:pPr>
            <w:r>
              <w:rPr>
                <w:sz w:val="24"/>
                <w:szCs w:val="24"/>
              </w:rPr>
              <w:t>Doklady musí být vydané v souladu s příslušnými ustanoveními zákona.</w:t>
            </w:r>
          </w:p>
          <w:p w:rsidR="00C917A7" w:rsidRDefault="00C917A7" w:rsidP="001E0A8B">
            <w:pPr>
              <w:jc w:val="both"/>
              <w:rPr>
                <w:sz w:val="24"/>
                <w:szCs w:val="24"/>
              </w:rPr>
            </w:pPr>
            <w:r w:rsidRPr="00DE4F50">
              <w:rPr>
                <w:sz w:val="24"/>
                <w:szCs w:val="24"/>
              </w:rPr>
              <w:t>Výpis ze seznamu kvalifikovanýc</w:t>
            </w:r>
            <w:r>
              <w:rPr>
                <w:sz w:val="24"/>
                <w:szCs w:val="24"/>
              </w:rPr>
              <w:t>h dodavatelů nesmí být starší 3 </w:t>
            </w:r>
            <w:r w:rsidRPr="00DE4F50">
              <w:rPr>
                <w:sz w:val="24"/>
                <w:szCs w:val="24"/>
              </w:rPr>
              <w:t>měsíců</w:t>
            </w:r>
            <w:r>
              <w:rPr>
                <w:sz w:val="24"/>
                <w:szCs w:val="24"/>
              </w:rPr>
              <w:t xml:space="preserve"> přede dnem podání nabídky. </w:t>
            </w:r>
            <w:r w:rsidRPr="00DE4F50">
              <w:rPr>
                <w:sz w:val="24"/>
                <w:szCs w:val="24"/>
              </w:rPr>
              <w:t xml:space="preserve">Zadavatel nemusí přijmout výpis ze seznamu kvalifikovaných dodavatelů, na kterém je vyznačeno zahájení řízení podle </w:t>
            </w:r>
            <w:r>
              <w:rPr>
                <w:sz w:val="24"/>
                <w:szCs w:val="24"/>
              </w:rPr>
              <w:t xml:space="preserve">ust. </w:t>
            </w:r>
            <w:r w:rsidRPr="00DE4F50">
              <w:rPr>
                <w:sz w:val="24"/>
                <w:szCs w:val="24"/>
              </w:rPr>
              <w:t>§ 231 odst. 4</w:t>
            </w:r>
            <w:r>
              <w:rPr>
                <w:sz w:val="24"/>
                <w:szCs w:val="24"/>
              </w:rPr>
              <w:t xml:space="preserve"> zákona</w:t>
            </w:r>
            <w:r w:rsidRPr="00DE4F50">
              <w:rPr>
                <w:sz w:val="24"/>
                <w:szCs w:val="24"/>
              </w:rPr>
              <w:t>.</w:t>
            </w:r>
            <w:r>
              <w:rPr>
                <w:sz w:val="24"/>
                <w:szCs w:val="24"/>
              </w:rPr>
              <w:t xml:space="preserve"> </w:t>
            </w:r>
          </w:p>
          <w:p w:rsidR="00C917A7" w:rsidRPr="0018082F" w:rsidRDefault="00C917A7" w:rsidP="001E0A8B">
            <w:pPr>
              <w:jc w:val="both"/>
              <w:rPr>
                <w:sz w:val="24"/>
                <w:szCs w:val="24"/>
              </w:rPr>
            </w:pPr>
            <w:r>
              <w:rPr>
                <w:sz w:val="24"/>
                <w:szCs w:val="24"/>
              </w:rPr>
              <w:t>S</w:t>
            </w:r>
            <w:r w:rsidRPr="0018082F">
              <w:rPr>
                <w:sz w:val="24"/>
                <w:szCs w:val="24"/>
              </w:rPr>
              <w:t>eznam</w:t>
            </w:r>
            <w:r>
              <w:rPr>
                <w:sz w:val="24"/>
                <w:szCs w:val="24"/>
              </w:rPr>
              <w:t xml:space="preserve"> </w:t>
            </w:r>
            <w:r w:rsidRPr="0018082F">
              <w:rPr>
                <w:sz w:val="24"/>
                <w:szCs w:val="24"/>
              </w:rPr>
              <w:t xml:space="preserve">kvalifikovaných dodavatelů </w:t>
            </w:r>
            <w:r>
              <w:rPr>
                <w:sz w:val="24"/>
                <w:szCs w:val="24"/>
              </w:rPr>
              <w:t xml:space="preserve">nebo certifikát </w:t>
            </w:r>
            <w:r w:rsidRPr="0018082F">
              <w:rPr>
                <w:sz w:val="24"/>
                <w:szCs w:val="24"/>
              </w:rPr>
              <w:t xml:space="preserve">může dodavatel </w:t>
            </w:r>
            <w:r>
              <w:rPr>
                <w:sz w:val="24"/>
                <w:szCs w:val="24"/>
              </w:rPr>
              <w:t xml:space="preserve">nahradit </w:t>
            </w:r>
            <w:r w:rsidRPr="0018082F">
              <w:rPr>
                <w:sz w:val="24"/>
                <w:szCs w:val="24"/>
              </w:rPr>
              <w:t>osvědčením, které pochází z jiného členského státu, v němž má dodavatel sídlo, a které je obdobou sez</w:t>
            </w:r>
            <w:r>
              <w:rPr>
                <w:sz w:val="24"/>
                <w:szCs w:val="24"/>
              </w:rPr>
              <w:t>namu kvalifikovaných dodavatelů nebo certifikátu.</w:t>
            </w:r>
          </w:p>
          <w:p w:rsidR="00C917A7" w:rsidRDefault="00C917A7">
            <w:pPr>
              <w:snapToGrid w:val="0"/>
              <w:jc w:val="both"/>
              <w:rPr>
                <w:sz w:val="24"/>
                <w:szCs w:val="24"/>
              </w:rPr>
            </w:pPr>
            <w:r w:rsidRPr="004E3F63">
              <w:rPr>
                <w:sz w:val="24"/>
                <w:szCs w:val="24"/>
              </w:rPr>
              <w:t>V případě, že byla kvalifikace zí</w:t>
            </w:r>
            <w:r>
              <w:rPr>
                <w:sz w:val="24"/>
                <w:szCs w:val="24"/>
              </w:rPr>
              <w:t>skána v zahraničí, prokazuje se </w:t>
            </w:r>
            <w:r w:rsidRPr="004E3F63">
              <w:rPr>
                <w:sz w:val="24"/>
                <w:szCs w:val="24"/>
              </w:rPr>
              <w:t>doklady vydanými podle právního řádu země, ve které byla získána, a to v rozsahu požadovaném zadavatelem.</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Požadavky na zpracování nabídky:</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rsidP="00DC6219">
            <w:pPr>
              <w:pStyle w:val="Zkladntext21"/>
              <w:snapToGrid w:val="0"/>
              <w:rPr>
                <w:u w:val="single"/>
              </w:rPr>
            </w:pPr>
            <w:r>
              <w:rPr>
                <w:u w:val="single"/>
              </w:rPr>
              <w:t>Zpracování nabídkové ceny:</w:t>
            </w:r>
          </w:p>
          <w:p w:rsidR="00C917A7" w:rsidRDefault="00C917A7">
            <w:pPr>
              <w:pStyle w:val="Zkladntext21"/>
            </w:pPr>
            <w:r>
              <w:t xml:space="preserve"> - bude uvedena v české měně</w:t>
            </w:r>
          </w:p>
          <w:p w:rsidR="00C917A7" w:rsidRDefault="00C917A7">
            <w:pPr>
              <w:pStyle w:val="ZkladntextIMP"/>
              <w:suppressAutoHyphens w:val="0"/>
              <w:spacing w:line="240" w:lineRule="auto"/>
              <w:jc w:val="both"/>
            </w:pPr>
            <w:r>
              <w:t xml:space="preserve"> - musí obsahovat veškeré nutné náklady k realizaci předmětu zakázky,</w:t>
            </w:r>
          </w:p>
          <w:p w:rsidR="00C917A7" w:rsidRDefault="00C917A7">
            <w:pPr>
              <w:pStyle w:val="ZkladntextIMP"/>
              <w:suppressAutoHyphens w:val="0"/>
              <w:spacing w:line="240" w:lineRule="auto"/>
              <w:jc w:val="both"/>
            </w:pPr>
            <w:r>
              <w:t xml:space="preserve">    včetně všech nákladů souvisejících,</w:t>
            </w:r>
          </w:p>
          <w:p w:rsidR="00C917A7" w:rsidRDefault="00C917A7">
            <w:pPr>
              <w:spacing w:after="240"/>
              <w:jc w:val="both"/>
              <w:rPr>
                <w:sz w:val="24"/>
                <w:szCs w:val="24"/>
              </w:rPr>
            </w:pPr>
            <w:r>
              <w:rPr>
                <w:sz w:val="24"/>
                <w:szCs w:val="24"/>
              </w:rPr>
              <w:t xml:space="preserve"> - cena bude uvedena bez DPH, sazba a výše DPH a vč. DPH.</w:t>
            </w:r>
          </w:p>
          <w:p w:rsidR="00C917A7" w:rsidRDefault="00C917A7" w:rsidP="00DC6219">
            <w:pPr>
              <w:jc w:val="both"/>
              <w:rPr>
                <w:sz w:val="24"/>
                <w:szCs w:val="24"/>
              </w:rPr>
            </w:pPr>
            <w:r>
              <w:rPr>
                <w:sz w:val="24"/>
                <w:szCs w:val="24"/>
                <w:u w:val="single"/>
              </w:rPr>
              <w:t>Podmínky plnění předmětu zakázky</w:t>
            </w:r>
            <w:r w:rsidRPr="00DC6219">
              <w:rPr>
                <w:sz w:val="24"/>
                <w:szCs w:val="24"/>
                <w:u w:val="single"/>
              </w:rPr>
              <w:t>:</w:t>
            </w:r>
            <w:r>
              <w:rPr>
                <w:sz w:val="24"/>
                <w:szCs w:val="24"/>
              </w:rPr>
              <w:t xml:space="preserve"> </w:t>
            </w:r>
          </w:p>
          <w:p w:rsidR="00C917A7" w:rsidRDefault="00C917A7" w:rsidP="005D1508">
            <w:pPr>
              <w:pStyle w:val="NormlnIMP00"/>
              <w:suppressAutoHyphens w:val="0"/>
              <w:spacing w:line="240" w:lineRule="auto"/>
              <w:jc w:val="both"/>
            </w:pPr>
            <w:r>
              <w:t xml:space="preserve">- dodavatel nebude moci využít poddodavatele na jiné dodávky, než dodávky specifikované ve smlouvě mezi dodavatelem a poddodavatelem, </w:t>
            </w:r>
          </w:p>
          <w:p w:rsidR="00C917A7" w:rsidRDefault="00C917A7">
            <w:pPr>
              <w:pStyle w:val="NormlnIMP00"/>
              <w:suppressAutoHyphens w:val="0"/>
              <w:spacing w:after="240" w:line="240" w:lineRule="auto"/>
              <w:jc w:val="both"/>
            </w:pPr>
            <w:r>
              <w:t xml:space="preserve">- jsou uvedeny v návrhu smlouvy, který je přílohou č.1 této výzvy.         </w:t>
            </w:r>
          </w:p>
          <w:p w:rsidR="00C917A7" w:rsidRDefault="00C917A7">
            <w:pPr>
              <w:pStyle w:val="Zkladntextodsazen31"/>
              <w:jc w:val="both"/>
              <w:rPr>
                <w:b w:val="0"/>
                <w:bCs w:val="0"/>
                <w:color w:val="auto"/>
                <w:u w:val="single"/>
              </w:rPr>
            </w:pPr>
            <w:r>
              <w:rPr>
                <w:b w:val="0"/>
                <w:bCs w:val="0"/>
                <w:color w:val="auto"/>
                <w:u w:val="single"/>
              </w:rPr>
              <w:t xml:space="preserve">Doplnění návrhu smlouvy: </w:t>
            </w:r>
          </w:p>
          <w:p w:rsidR="00C917A7" w:rsidRDefault="00C917A7">
            <w:pPr>
              <w:jc w:val="both"/>
              <w:rPr>
                <w:spacing w:val="-4"/>
                <w:sz w:val="24"/>
                <w:szCs w:val="24"/>
              </w:rPr>
            </w:pPr>
            <w:r>
              <w:rPr>
                <w:spacing w:val="-4"/>
                <w:sz w:val="24"/>
                <w:szCs w:val="24"/>
              </w:rPr>
              <w:t xml:space="preserve">Návrh smlouvy (příloha č. 1 této výzvy) uchazeč doplní o tyto údaje:       </w:t>
            </w:r>
          </w:p>
          <w:p w:rsidR="00C917A7" w:rsidRDefault="00C917A7">
            <w:pPr>
              <w:jc w:val="both"/>
              <w:rPr>
                <w:sz w:val="24"/>
                <w:szCs w:val="24"/>
              </w:rPr>
            </w:pPr>
            <w:r>
              <w:rPr>
                <w:sz w:val="24"/>
                <w:szCs w:val="24"/>
              </w:rPr>
              <w:t xml:space="preserve">- identifikační údaje uchazeče, </w:t>
            </w:r>
          </w:p>
          <w:p w:rsidR="00C917A7" w:rsidRDefault="00C917A7">
            <w:pPr>
              <w:jc w:val="both"/>
              <w:rPr>
                <w:sz w:val="24"/>
                <w:szCs w:val="24"/>
              </w:rPr>
            </w:pPr>
            <w:r>
              <w:rPr>
                <w:sz w:val="24"/>
                <w:szCs w:val="24"/>
              </w:rPr>
              <w:t>- kontaktní osoby včetně telefonního čísla,</w:t>
            </w:r>
          </w:p>
          <w:p w:rsidR="00C917A7" w:rsidRDefault="00C917A7" w:rsidP="00C07825">
            <w:pPr>
              <w:pStyle w:val="NormlnIMP0"/>
              <w:tabs>
                <w:tab w:val="left" w:pos="284"/>
              </w:tabs>
              <w:spacing w:line="240" w:lineRule="auto"/>
              <w:jc w:val="both"/>
              <w:rPr>
                <w:spacing w:val="-2"/>
                <w:sz w:val="24"/>
                <w:szCs w:val="24"/>
              </w:rPr>
            </w:pPr>
            <w:r>
              <w:rPr>
                <w:spacing w:val="-2"/>
                <w:sz w:val="24"/>
                <w:szCs w:val="24"/>
              </w:rPr>
              <w:t>- nabídkovou cenu bez DPH, sazbu a částku DPH a cenu včetně DPH.</w:t>
            </w:r>
          </w:p>
          <w:p w:rsidR="00C917A7" w:rsidRDefault="00C917A7" w:rsidP="00C07825">
            <w:pPr>
              <w:pStyle w:val="NormlnIMP0"/>
              <w:tabs>
                <w:tab w:val="left" w:pos="284"/>
              </w:tabs>
              <w:spacing w:line="240" w:lineRule="auto"/>
              <w:jc w:val="both"/>
              <w:rPr>
                <w:spacing w:val="-2"/>
                <w:sz w:val="24"/>
                <w:szCs w:val="24"/>
              </w:rPr>
            </w:pPr>
          </w:p>
          <w:p w:rsidR="00C917A7" w:rsidRDefault="00C917A7" w:rsidP="00C07825">
            <w:pPr>
              <w:pStyle w:val="NormlnIMP0"/>
              <w:tabs>
                <w:tab w:val="left" w:pos="284"/>
              </w:tabs>
              <w:spacing w:line="240" w:lineRule="auto"/>
              <w:jc w:val="both"/>
              <w:rPr>
                <w:sz w:val="24"/>
                <w:szCs w:val="24"/>
              </w:rPr>
            </w:pPr>
            <w:r w:rsidRPr="00DC6219">
              <w:rPr>
                <w:sz w:val="24"/>
                <w:szCs w:val="24"/>
                <w:u w:val="single"/>
              </w:rPr>
              <w:t>Upozornění:</w:t>
            </w:r>
          </w:p>
          <w:p w:rsidR="00C917A7" w:rsidRDefault="00C917A7" w:rsidP="00C07825">
            <w:pPr>
              <w:pStyle w:val="NormlnIMP0"/>
              <w:tabs>
                <w:tab w:val="left" w:pos="284"/>
              </w:tabs>
              <w:spacing w:line="240" w:lineRule="auto"/>
              <w:jc w:val="both"/>
              <w:rPr>
                <w:sz w:val="24"/>
                <w:szCs w:val="24"/>
              </w:rPr>
            </w:pPr>
            <w:r>
              <w:rPr>
                <w:sz w:val="24"/>
                <w:szCs w:val="24"/>
              </w:rPr>
              <w:t>Zadavatel nepřipouští změnu obchodních a platebních podmínek, které jsou uvedeny v návrhu smlouvy.</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Obsah nabídky a její seřazení:</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Nabídka uchazeče musí obsahovat tyto dokumenty:</w:t>
            </w:r>
          </w:p>
          <w:p w:rsidR="00C917A7" w:rsidRDefault="00C917A7" w:rsidP="00C07825">
            <w:pPr>
              <w:numPr>
                <w:ilvl w:val="0"/>
                <w:numId w:val="2"/>
              </w:numPr>
              <w:tabs>
                <w:tab w:val="left" w:pos="419"/>
              </w:tabs>
              <w:ind w:left="419"/>
              <w:jc w:val="both"/>
              <w:rPr>
                <w:sz w:val="24"/>
                <w:szCs w:val="24"/>
              </w:rPr>
            </w:pPr>
            <w:r w:rsidRPr="00C07825">
              <w:rPr>
                <w:sz w:val="24"/>
                <w:szCs w:val="24"/>
              </w:rPr>
              <w:t xml:space="preserve">vlastnoručně podepsaný originál </w:t>
            </w:r>
            <w:r w:rsidRPr="00C07825">
              <w:rPr>
                <w:i/>
                <w:iCs/>
                <w:sz w:val="24"/>
                <w:szCs w:val="24"/>
              </w:rPr>
              <w:t>návrhu smlouvy</w:t>
            </w:r>
            <w:r>
              <w:rPr>
                <w:sz w:val="24"/>
                <w:szCs w:val="24"/>
              </w:rPr>
              <w:t xml:space="preserve"> (příloha č. 1 této výzvy)</w:t>
            </w:r>
          </w:p>
          <w:p w:rsidR="00C917A7" w:rsidRPr="00C07825" w:rsidRDefault="00C917A7" w:rsidP="00C07825">
            <w:pPr>
              <w:numPr>
                <w:ilvl w:val="0"/>
                <w:numId w:val="2"/>
              </w:numPr>
              <w:tabs>
                <w:tab w:val="left" w:pos="419"/>
              </w:tabs>
              <w:ind w:left="419"/>
              <w:jc w:val="both"/>
              <w:rPr>
                <w:sz w:val="24"/>
                <w:szCs w:val="24"/>
              </w:rPr>
            </w:pPr>
            <w:r w:rsidRPr="00C07825">
              <w:rPr>
                <w:i/>
                <w:iCs/>
                <w:sz w:val="24"/>
                <w:szCs w:val="24"/>
              </w:rPr>
              <w:t>doklady a informace</w:t>
            </w:r>
            <w:r w:rsidRPr="00C07825">
              <w:rPr>
                <w:sz w:val="24"/>
                <w:szCs w:val="24"/>
              </w:rPr>
              <w:t xml:space="preserve"> prokazující splnění kvalifikace uchazeče v rozsahu dle této výzvy.</w:t>
            </w:r>
          </w:p>
          <w:p w:rsidR="00C917A7" w:rsidRDefault="00C917A7">
            <w:pPr>
              <w:numPr>
                <w:ilvl w:val="0"/>
                <w:numId w:val="2"/>
              </w:numPr>
              <w:tabs>
                <w:tab w:val="left" w:pos="419"/>
              </w:tabs>
              <w:ind w:left="419"/>
              <w:jc w:val="both"/>
              <w:rPr>
                <w:sz w:val="24"/>
                <w:szCs w:val="24"/>
              </w:rPr>
            </w:pPr>
            <w:r>
              <w:rPr>
                <w:sz w:val="24"/>
                <w:szCs w:val="24"/>
              </w:rPr>
              <w:t xml:space="preserve">případné </w:t>
            </w:r>
            <w:r>
              <w:rPr>
                <w:i/>
                <w:iCs/>
                <w:sz w:val="24"/>
                <w:szCs w:val="24"/>
              </w:rPr>
              <w:t>plné moci či pověření</w:t>
            </w:r>
            <w:r>
              <w:rPr>
                <w:sz w:val="24"/>
                <w:szCs w:val="24"/>
              </w:rPr>
              <w:t xml:space="preserve"> pro osobu(y) podepisující, pokud doklady nepodepisuje uchazeč či statutární zástupce uchazeče.</w:t>
            </w:r>
          </w:p>
          <w:p w:rsidR="00C917A7" w:rsidRDefault="00C917A7">
            <w:pPr>
              <w:ind w:left="59"/>
              <w:jc w:val="both"/>
              <w:rPr>
                <w:i/>
                <w:iCs/>
                <w:sz w:val="24"/>
                <w:szCs w:val="24"/>
              </w:rPr>
            </w:pPr>
          </w:p>
          <w:p w:rsidR="00C917A7" w:rsidRDefault="00C917A7">
            <w:pPr>
              <w:ind w:left="59"/>
              <w:jc w:val="both"/>
              <w:rPr>
                <w:sz w:val="24"/>
                <w:szCs w:val="24"/>
              </w:rPr>
            </w:pPr>
            <w:r>
              <w:rPr>
                <w:i/>
                <w:iCs/>
                <w:sz w:val="24"/>
                <w:szCs w:val="24"/>
              </w:rPr>
              <w:t>Uchazeč do nabídky vloží také elektronický nosič dat</w:t>
            </w:r>
            <w:r>
              <w:rPr>
                <w:sz w:val="24"/>
                <w:szCs w:val="24"/>
              </w:rPr>
              <w:t xml:space="preserve"> (CD) obsahující text návrhu smlouvy ve formátu *.doc, aby bylo možno smlouvu ve fázi přípravy jejího uzavření upravovat v nepodstatných částech. </w:t>
            </w:r>
          </w:p>
          <w:p w:rsidR="00C917A7" w:rsidRDefault="00C917A7">
            <w:pPr>
              <w:rPr>
                <w:sz w:val="24"/>
                <w:szCs w:val="24"/>
              </w:rPr>
            </w:pPr>
            <w:r>
              <w:rPr>
                <w:sz w:val="24"/>
                <w:szCs w:val="24"/>
              </w:rPr>
              <w:t>Nabídku uchazeč podá v jednom vyhotovení.</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rPr>
                <w:sz w:val="24"/>
                <w:szCs w:val="24"/>
              </w:rPr>
            </w:pPr>
            <w:r>
              <w:rPr>
                <w:sz w:val="24"/>
                <w:szCs w:val="24"/>
              </w:rPr>
              <w:t>Jazyk:</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snapToGrid w:val="0"/>
              <w:jc w:val="both"/>
              <w:rPr>
                <w:sz w:val="24"/>
                <w:szCs w:val="24"/>
              </w:rPr>
            </w:pPr>
            <w:r>
              <w:rPr>
                <w:sz w:val="24"/>
                <w:szCs w:val="24"/>
              </w:rPr>
              <w:t xml:space="preserve">Zadavatel pro všechny písemnosti vztahující se k tomuto zadávacímu řízení i k plnění smlouvy do budoucna stanoví povinnost jejich vyhotovení v českém jazyce. </w:t>
            </w:r>
          </w:p>
          <w:p w:rsidR="00C917A7" w:rsidRDefault="00C917A7">
            <w:pPr>
              <w:jc w:val="both"/>
              <w:rPr>
                <w:sz w:val="24"/>
                <w:szCs w:val="24"/>
              </w:rPr>
            </w:pPr>
            <w:r>
              <w:rPr>
                <w:sz w:val="24"/>
                <w:szCs w:val="24"/>
              </w:rPr>
              <w:t>Písemnosti</w:t>
            </w:r>
            <w:r>
              <w:rPr>
                <w:sz w:val="28"/>
                <w:szCs w:val="28"/>
              </w:rPr>
              <w:t xml:space="preserve"> </w:t>
            </w:r>
            <w:r>
              <w:rPr>
                <w:sz w:val="24"/>
                <w:szCs w:val="24"/>
              </w:rPr>
              <w:t>v jiném, než českém jazyce uchazeči doplní úředním překladem do českého jazyka.</w:t>
            </w:r>
          </w:p>
          <w:p w:rsidR="00C917A7" w:rsidRDefault="00C917A7">
            <w:pPr>
              <w:jc w:val="both"/>
              <w:rPr>
                <w:sz w:val="24"/>
                <w:szCs w:val="24"/>
              </w:rPr>
            </w:pPr>
            <w:r>
              <w:rPr>
                <w:sz w:val="24"/>
                <w:szCs w:val="24"/>
              </w:rPr>
              <w:t xml:space="preserve">Zadavatel pro všechna ústní jednání vztahující se k tomuto zadávacímu řízení i k plnění smlouvy do budoucna stanoví jako jednací jazyk češtinu. </w:t>
            </w:r>
          </w:p>
        </w:tc>
      </w:tr>
      <w:tr w:rsidR="00C917A7">
        <w:tc>
          <w:tcPr>
            <w:tcW w:w="2253" w:type="dxa"/>
            <w:tcBorders>
              <w:top w:val="single" w:sz="4" w:space="0" w:color="000000"/>
              <w:left w:val="single" w:sz="4" w:space="0" w:color="000000"/>
              <w:bottom w:val="single" w:sz="4" w:space="0" w:color="000000"/>
            </w:tcBorders>
          </w:tcPr>
          <w:p w:rsidR="00C917A7" w:rsidRDefault="00C917A7">
            <w:pPr>
              <w:overflowPunct w:val="0"/>
              <w:autoSpaceDE w:val="0"/>
              <w:snapToGrid w:val="0"/>
              <w:rPr>
                <w:sz w:val="24"/>
                <w:szCs w:val="24"/>
              </w:rPr>
            </w:pPr>
            <w:r>
              <w:rPr>
                <w:sz w:val="24"/>
                <w:szCs w:val="24"/>
              </w:rPr>
              <w:t>Závěrečné ustanovení:</w:t>
            </w: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numPr>
                <w:ilvl w:val="2"/>
                <w:numId w:val="3"/>
              </w:numPr>
              <w:tabs>
                <w:tab w:val="left" w:pos="419"/>
              </w:tabs>
              <w:snapToGrid w:val="0"/>
              <w:ind w:left="419"/>
              <w:jc w:val="both"/>
              <w:rPr>
                <w:sz w:val="24"/>
                <w:szCs w:val="24"/>
              </w:rPr>
            </w:pPr>
            <w:r>
              <w:rPr>
                <w:sz w:val="24"/>
                <w:szCs w:val="24"/>
              </w:rPr>
              <w:t>Včas doručené nabídky se stávají majetkem zadavatele a zájemci nemají nárok na úhradu nákladů řízení.</w:t>
            </w:r>
          </w:p>
          <w:p w:rsidR="00C917A7" w:rsidRDefault="00C917A7">
            <w:pPr>
              <w:numPr>
                <w:ilvl w:val="2"/>
                <w:numId w:val="3"/>
              </w:numPr>
              <w:tabs>
                <w:tab w:val="left" w:pos="419"/>
              </w:tabs>
              <w:ind w:left="419"/>
              <w:jc w:val="both"/>
              <w:rPr>
                <w:sz w:val="24"/>
                <w:szCs w:val="24"/>
              </w:rPr>
            </w:pPr>
            <w:r>
              <w:rPr>
                <w:sz w:val="24"/>
                <w:szCs w:val="24"/>
              </w:rPr>
              <w:t>Zadavatel si vyhrazuje právo ověřit informace obsažené v nabídce u třetích osob.</w:t>
            </w:r>
          </w:p>
          <w:p w:rsidR="00C917A7" w:rsidRDefault="00C917A7">
            <w:pPr>
              <w:numPr>
                <w:ilvl w:val="2"/>
                <w:numId w:val="3"/>
              </w:numPr>
              <w:tabs>
                <w:tab w:val="left" w:pos="419"/>
              </w:tabs>
              <w:ind w:left="419"/>
              <w:jc w:val="both"/>
              <w:rPr>
                <w:sz w:val="24"/>
                <w:szCs w:val="24"/>
              </w:rPr>
            </w:pPr>
            <w:r>
              <w:rPr>
                <w:sz w:val="24"/>
                <w:szCs w:val="24"/>
              </w:rPr>
              <w:t>Zadavatel si vyhrazuje právo na změnu zadávacích podmínek, na doplnění zadávacích podmínek, na zrušení zadávacího řízení, příp. další jednání o nabídkách. Ani v tomto případě zájemci nemají nárok na úhradu nákladů řízení.</w:t>
            </w:r>
          </w:p>
        </w:tc>
      </w:tr>
      <w:tr w:rsidR="00C917A7">
        <w:tc>
          <w:tcPr>
            <w:tcW w:w="2253" w:type="dxa"/>
            <w:tcBorders>
              <w:top w:val="single" w:sz="4" w:space="0" w:color="000000"/>
              <w:left w:val="single" w:sz="4" w:space="0" w:color="000000"/>
              <w:bottom w:val="single" w:sz="4" w:space="0" w:color="000000"/>
            </w:tcBorders>
          </w:tcPr>
          <w:p w:rsidR="00C917A7" w:rsidRDefault="00C917A7">
            <w:pPr>
              <w:snapToGrid w:val="0"/>
              <w:jc w:val="both"/>
              <w:rPr>
                <w:sz w:val="24"/>
                <w:szCs w:val="24"/>
              </w:rPr>
            </w:pPr>
            <w:r>
              <w:rPr>
                <w:sz w:val="24"/>
                <w:szCs w:val="24"/>
              </w:rPr>
              <w:t>Přílohy této výzvy:</w:t>
            </w:r>
          </w:p>
          <w:p w:rsidR="00C917A7" w:rsidRDefault="00C917A7">
            <w:pPr>
              <w:overflowPunct w:val="0"/>
              <w:autoSpaceDE w:val="0"/>
              <w:rPr>
                <w:sz w:val="24"/>
                <w:szCs w:val="24"/>
              </w:rPr>
            </w:pPr>
          </w:p>
        </w:tc>
        <w:tc>
          <w:tcPr>
            <w:tcW w:w="6977" w:type="dxa"/>
            <w:tcBorders>
              <w:top w:val="single" w:sz="4" w:space="0" w:color="000000"/>
              <w:left w:val="single" w:sz="4" w:space="0" w:color="000000"/>
              <w:bottom w:val="single" w:sz="4" w:space="0" w:color="000000"/>
              <w:right w:val="single" w:sz="4" w:space="0" w:color="000000"/>
            </w:tcBorders>
          </w:tcPr>
          <w:p w:rsidR="00C917A7" w:rsidRDefault="00C917A7">
            <w:pPr>
              <w:pStyle w:val="NormlnIMP"/>
              <w:snapToGrid w:val="0"/>
              <w:rPr>
                <w:sz w:val="24"/>
                <w:szCs w:val="24"/>
              </w:rPr>
            </w:pPr>
            <w:r>
              <w:rPr>
                <w:sz w:val="24"/>
                <w:szCs w:val="24"/>
              </w:rPr>
              <w:t>č. 1 - Návrh smlouvy</w:t>
            </w:r>
          </w:p>
          <w:p w:rsidR="00C917A7" w:rsidRDefault="00C917A7">
            <w:pPr>
              <w:pStyle w:val="NormlnIMP"/>
              <w:rPr>
                <w:sz w:val="24"/>
                <w:szCs w:val="24"/>
              </w:rPr>
            </w:pPr>
            <w:r>
              <w:rPr>
                <w:sz w:val="24"/>
                <w:szCs w:val="24"/>
              </w:rPr>
              <w:t>č. 2 - Čestné prohlášení o splnění základní způsobilosti</w:t>
            </w:r>
          </w:p>
          <w:p w:rsidR="00C917A7" w:rsidRDefault="00C917A7">
            <w:pPr>
              <w:pStyle w:val="NormlnIMP"/>
              <w:rPr>
                <w:sz w:val="24"/>
                <w:szCs w:val="24"/>
              </w:rPr>
            </w:pPr>
            <w:r>
              <w:rPr>
                <w:sz w:val="24"/>
                <w:szCs w:val="24"/>
              </w:rPr>
              <w:t xml:space="preserve">č. 3 - Čestné prohlášení o ekonomické a finanční způsobilosti splnit veřejnou zakázku  </w:t>
            </w:r>
          </w:p>
          <w:p w:rsidR="00C917A7" w:rsidRDefault="00C917A7">
            <w:pPr>
              <w:pStyle w:val="NormlnIMP"/>
              <w:rPr>
                <w:sz w:val="24"/>
                <w:szCs w:val="24"/>
              </w:rPr>
            </w:pPr>
            <w:r>
              <w:rPr>
                <w:sz w:val="24"/>
                <w:szCs w:val="24"/>
              </w:rPr>
              <w:t>č. 4 – Projektová dokumentace</w:t>
            </w:r>
          </w:p>
          <w:p w:rsidR="00C917A7" w:rsidRDefault="00C917A7">
            <w:pPr>
              <w:jc w:val="both"/>
              <w:rPr>
                <w:sz w:val="24"/>
                <w:szCs w:val="24"/>
              </w:rPr>
            </w:pPr>
          </w:p>
          <w:p w:rsidR="00C917A7" w:rsidRDefault="00C917A7">
            <w:pPr>
              <w:jc w:val="both"/>
              <w:rPr>
                <w:sz w:val="24"/>
                <w:szCs w:val="24"/>
              </w:rPr>
            </w:pPr>
            <w:r>
              <w:rPr>
                <w:sz w:val="24"/>
                <w:szCs w:val="24"/>
              </w:rPr>
              <w:t>Ke všem přílohám této výzvy mají zájemci přístup do konce lhůty pro podání nabídek na webových stránkách www.ssrz.cz.</w:t>
            </w:r>
          </w:p>
          <w:p w:rsidR="00C917A7" w:rsidRDefault="00C917A7">
            <w:pPr>
              <w:jc w:val="both"/>
              <w:rPr>
                <w:sz w:val="24"/>
                <w:szCs w:val="24"/>
              </w:rPr>
            </w:pPr>
          </w:p>
        </w:tc>
      </w:tr>
    </w:tbl>
    <w:p w:rsidR="00C917A7" w:rsidRDefault="00C917A7">
      <w:pPr>
        <w:jc w:val="both"/>
      </w:pPr>
    </w:p>
    <w:p w:rsidR="00C917A7" w:rsidRDefault="00C917A7">
      <w:pPr>
        <w:jc w:val="both"/>
        <w:rPr>
          <w:sz w:val="24"/>
          <w:szCs w:val="24"/>
        </w:rPr>
      </w:pPr>
      <w:r>
        <w:rPr>
          <w:sz w:val="24"/>
          <w:szCs w:val="24"/>
        </w:rPr>
        <w:t xml:space="preserve">Za zadavatele: </w:t>
      </w:r>
      <w:r>
        <w:rPr>
          <w:sz w:val="24"/>
          <w:szCs w:val="24"/>
        </w:rPr>
        <w:tab/>
      </w:r>
      <w:r>
        <w:rPr>
          <w:sz w:val="24"/>
          <w:szCs w:val="24"/>
        </w:rPr>
        <w:tab/>
      </w:r>
      <w:r>
        <w:rPr>
          <w:sz w:val="24"/>
          <w:szCs w:val="24"/>
        </w:rPr>
        <w:tab/>
      </w:r>
      <w:r>
        <w:rPr>
          <w:sz w:val="24"/>
          <w:szCs w:val="24"/>
        </w:rPr>
        <w:tab/>
      </w:r>
    </w:p>
    <w:p w:rsidR="00C917A7" w:rsidRDefault="00C917A7">
      <w:pPr>
        <w:jc w:val="both"/>
        <w:rPr>
          <w:sz w:val="24"/>
          <w:szCs w:val="24"/>
        </w:rPr>
      </w:pPr>
    </w:p>
    <w:p w:rsidR="00C917A7" w:rsidRDefault="00C917A7">
      <w:pPr>
        <w:jc w:val="both"/>
        <w:rPr>
          <w:sz w:val="24"/>
          <w:szCs w:val="24"/>
        </w:rPr>
      </w:pPr>
    </w:p>
    <w:p w:rsidR="00C917A7" w:rsidRDefault="00C917A7">
      <w:pPr>
        <w:jc w:val="both"/>
        <w:rPr>
          <w:sz w:val="24"/>
          <w:szCs w:val="24"/>
        </w:rPr>
      </w:pPr>
    </w:p>
    <w:p w:rsidR="00C917A7" w:rsidRDefault="00C917A7">
      <w:pPr>
        <w:jc w:val="both"/>
        <w:rPr>
          <w:sz w:val="24"/>
          <w:szCs w:val="24"/>
        </w:rPr>
      </w:pPr>
    </w:p>
    <w:p w:rsidR="00C917A7" w:rsidRDefault="00C917A7">
      <w:pPr>
        <w:jc w:val="both"/>
        <w:rPr>
          <w:sz w:val="24"/>
          <w:szCs w:val="24"/>
        </w:rPr>
      </w:pPr>
      <w:r>
        <w:rPr>
          <w:sz w:val="24"/>
          <w:szCs w:val="24"/>
        </w:rPr>
        <w:t>........................................................................</w:t>
      </w:r>
    </w:p>
    <w:p w:rsidR="00C917A7" w:rsidRDefault="00C917A7">
      <w:pPr>
        <w:jc w:val="both"/>
        <w:rPr>
          <w:sz w:val="24"/>
          <w:szCs w:val="24"/>
        </w:rPr>
      </w:pPr>
      <w:r>
        <w:rPr>
          <w:sz w:val="24"/>
          <w:szCs w:val="24"/>
        </w:rPr>
        <w:t>Ing. Radomír Kácal</w:t>
      </w:r>
    </w:p>
    <w:p w:rsidR="00C917A7" w:rsidRDefault="00C917A7">
      <w:pPr>
        <w:jc w:val="both"/>
      </w:pPr>
      <w:r>
        <w:rPr>
          <w:sz w:val="24"/>
          <w:szCs w:val="24"/>
        </w:rPr>
        <w:t>ředitel SSRZ Havířov</w:t>
      </w:r>
    </w:p>
    <w:sectPr w:rsidR="00C917A7" w:rsidSect="00C54389">
      <w:headerReference w:type="default" r:id="rId9"/>
      <w:footerReference w:type="default" r:id="rId10"/>
      <w:footnotePr>
        <w:pos w:val="beneathText"/>
      </w:footnotePr>
      <w:pgSz w:w="11905" w:h="16837"/>
      <w:pgMar w:top="1418" w:right="141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A7" w:rsidRDefault="00C917A7">
      <w:r>
        <w:separator/>
      </w:r>
    </w:p>
  </w:endnote>
  <w:endnote w:type="continuationSeparator" w:id="0">
    <w:p w:rsidR="00C917A7" w:rsidRDefault="00C91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A7" w:rsidRDefault="00C917A7">
    <w:pPr>
      <w:pStyle w:val="Footer"/>
      <w:jc w:val="center"/>
    </w:pPr>
    <w:fldSimple w:instr=" PAGE ">
      <w:r>
        <w:rPr>
          <w:noProof/>
        </w:rPr>
        <w:t>4</w:t>
      </w:r>
    </w:fldSimple>
  </w:p>
  <w:p w:rsidR="00C917A7" w:rsidRDefault="00C91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A7" w:rsidRDefault="00C917A7">
      <w:r>
        <w:separator/>
      </w:r>
    </w:p>
  </w:footnote>
  <w:footnote w:type="continuationSeparator" w:id="0">
    <w:p w:rsidR="00C917A7" w:rsidRDefault="00C91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A7" w:rsidRPr="00C1537D" w:rsidRDefault="00C917A7" w:rsidP="00C153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numFmt w:val="bullet"/>
      <w:lvlText w:val="-"/>
      <w:lvlJc w:val="left"/>
      <w:pPr>
        <w:tabs>
          <w:tab w:val="num" w:pos="284"/>
        </w:tabs>
        <w:ind w:left="284" w:hanging="284"/>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cs="Times New Roman"/>
        <w:strike w:val="0"/>
        <w:dstrike w:val="0"/>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EE2"/>
    <w:rsid w:val="00011C5F"/>
    <w:rsid w:val="000B4E71"/>
    <w:rsid w:val="000E596C"/>
    <w:rsid w:val="000F35CC"/>
    <w:rsid w:val="00132406"/>
    <w:rsid w:val="00140FF0"/>
    <w:rsid w:val="00151050"/>
    <w:rsid w:val="0018082F"/>
    <w:rsid w:val="001B4226"/>
    <w:rsid w:val="001B6E51"/>
    <w:rsid w:val="001E0A8B"/>
    <w:rsid w:val="001F1431"/>
    <w:rsid w:val="002017B0"/>
    <w:rsid w:val="00212A0F"/>
    <w:rsid w:val="00240B45"/>
    <w:rsid w:val="0025195D"/>
    <w:rsid w:val="00262776"/>
    <w:rsid w:val="002C5D25"/>
    <w:rsid w:val="002C5FAF"/>
    <w:rsid w:val="002D5C2F"/>
    <w:rsid w:val="003248C3"/>
    <w:rsid w:val="003E08D1"/>
    <w:rsid w:val="003F496B"/>
    <w:rsid w:val="0044311B"/>
    <w:rsid w:val="004E3F63"/>
    <w:rsid w:val="00521B71"/>
    <w:rsid w:val="00582786"/>
    <w:rsid w:val="005D1508"/>
    <w:rsid w:val="00665B7D"/>
    <w:rsid w:val="00683C95"/>
    <w:rsid w:val="00690F04"/>
    <w:rsid w:val="006A61F9"/>
    <w:rsid w:val="006C7E67"/>
    <w:rsid w:val="006D77DB"/>
    <w:rsid w:val="006F653C"/>
    <w:rsid w:val="00705EB7"/>
    <w:rsid w:val="00772DBA"/>
    <w:rsid w:val="007746E0"/>
    <w:rsid w:val="00791EE2"/>
    <w:rsid w:val="007F5916"/>
    <w:rsid w:val="00800CAF"/>
    <w:rsid w:val="00824C66"/>
    <w:rsid w:val="008279E6"/>
    <w:rsid w:val="00844306"/>
    <w:rsid w:val="00944629"/>
    <w:rsid w:val="009C3C17"/>
    <w:rsid w:val="009C5178"/>
    <w:rsid w:val="00A03DA6"/>
    <w:rsid w:val="00A450F9"/>
    <w:rsid w:val="00A55C3C"/>
    <w:rsid w:val="00A56B1E"/>
    <w:rsid w:val="00A76424"/>
    <w:rsid w:val="00AF3ED1"/>
    <w:rsid w:val="00B12436"/>
    <w:rsid w:val="00B178D5"/>
    <w:rsid w:val="00B21AE8"/>
    <w:rsid w:val="00B256ED"/>
    <w:rsid w:val="00B476F8"/>
    <w:rsid w:val="00B755FD"/>
    <w:rsid w:val="00C07825"/>
    <w:rsid w:val="00C1537D"/>
    <w:rsid w:val="00C47192"/>
    <w:rsid w:val="00C54389"/>
    <w:rsid w:val="00C547FD"/>
    <w:rsid w:val="00C61D5B"/>
    <w:rsid w:val="00C77FEE"/>
    <w:rsid w:val="00C917A7"/>
    <w:rsid w:val="00CE7B7A"/>
    <w:rsid w:val="00D00DA3"/>
    <w:rsid w:val="00D4431F"/>
    <w:rsid w:val="00D54AE3"/>
    <w:rsid w:val="00D85AA2"/>
    <w:rsid w:val="00DC3006"/>
    <w:rsid w:val="00DC521E"/>
    <w:rsid w:val="00DC6219"/>
    <w:rsid w:val="00DE4F50"/>
    <w:rsid w:val="00DF2146"/>
    <w:rsid w:val="00ED409C"/>
    <w:rsid w:val="00EE6A29"/>
    <w:rsid w:val="00F11AC7"/>
    <w:rsid w:val="00F527C7"/>
    <w:rsid w:val="00FC7A04"/>
    <w:rsid w:val="00FD4857"/>
    <w:rsid w:val="00FE14E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89"/>
    <w:pPr>
      <w:suppressAutoHyphens/>
    </w:pPr>
    <w:rPr>
      <w:sz w:val="20"/>
      <w:szCs w:val="20"/>
      <w:lang w:eastAsia="ar-SA"/>
    </w:rPr>
  </w:style>
  <w:style w:type="paragraph" w:styleId="Heading1">
    <w:name w:val="heading 1"/>
    <w:basedOn w:val="Normal"/>
    <w:next w:val="Normal"/>
    <w:link w:val="Heading1Char"/>
    <w:uiPriority w:val="99"/>
    <w:qFormat/>
    <w:rsid w:val="00C54389"/>
    <w:pPr>
      <w:keepNext/>
      <w:numPr>
        <w:numId w:val="1"/>
      </w:numPr>
      <w:outlineLvl w:val="0"/>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94"/>
    <w:rPr>
      <w:rFonts w:asciiTheme="majorHAnsi" w:eastAsiaTheme="majorEastAsia" w:hAnsiTheme="majorHAnsi" w:cstheme="majorBidi"/>
      <w:b/>
      <w:bCs/>
      <w:kern w:val="32"/>
      <w:sz w:val="32"/>
      <w:szCs w:val="32"/>
      <w:lang w:eastAsia="ar-SA"/>
    </w:rPr>
  </w:style>
  <w:style w:type="character" w:customStyle="1" w:styleId="WW8Num3z0">
    <w:name w:val="WW8Num3z0"/>
    <w:uiPriority w:val="99"/>
    <w:rsid w:val="00C54389"/>
    <w:rPr>
      <w:rFonts w:ascii="Times New Roman" w:hAnsi="Times New Roman" w:cs="Times New Roman"/>
    </w:rPr>
  </w:style>
  <w:style w:type="character" w:customStyle="1" w:styleId="WW8Num3z1">
    <w:name w:val="WW8Num3z1"/>
    <w:uiPriority w:val="99"/>
    <w:rsid w:val="00C54389"/>
    <w:rPr>
      <w:rFonts w:ascii="Times New Roman" w:hAnsi="Times New Roman" w:cs="Times New Roman"/>
      <w:u w:val="none"/>
    </w:rPr>
  </w:style>
  <w:style w:type="character" w:customStyle="1" w:styleId="WW8Num3z2">
    <w:name w:val="WW8Num3z2"/>
    <w:uiPriority w:val="99"/>
    <w:rsid w:val="00C54389"/>
  </w:style>
  <w:style w:type="character" w:customStyle="1" w:styleId="Absatz-Standardschriftart">
    <w:name w:val="Absatz-Standardschriftart"/>
    <w:uiPriority w:val="99"/>
    <w:rsid w:val="00C54389"/>
  </w:style>
  <w:style w:type="character" w:customStyle="1" w:styleId="WW8Num2z0">
    <w:name w:val="WW8Num2z0"/>
    <w:uiPriority w:val="99"/>
    <w:rsid w:val="00C54389"/>
    <w:rPr>
      <w:rFonts w:ascii="Times New Roman" w:hAnsi="Times New Roman" w:cs="Times New Roman"/>
    </w:rPr>
  </w:style>
  <w:style w:type="character" w:customStyle="1" w:styleId="WW8Num2z1">
    <w:name w:val="WW8Num2z1"/>
    <w:uiPriority w:val="99"/>
    <w:rsid w:val="00C54389"/>
    <w:rPr>
      <w:rFonts w:ascii="Courier New" w:hAnsi="Courier New" w:cs="Courier New"/>
    </w:rPr>
  </w:style>
  <w:style w:type="character" w:customStyle="1" w:styleId="WW8Num2z2">
    <w:name w:val="WW8Num2z2"/>
    <w:uiPriority w:val="99"/>
    <w:rsid w:val="00C54389"/>
    <w:rPr>
      <w:rFonts w:ascii="Wingdings" w:hAnsi="Wingdings" w:cs="Wingdings"/>
    </w:rPr>
  </w:style>
  <w:style w:type="character" w:customStyle="1" w:styleId="WW8Num2z3">
    <w:name w:val="WW8Num2z3"/>
    <w:uiPriority w:val="99"/>
    <w:rsid w:val="00C54389"/>
    <w:rPr>
      <w:rFonts w:ascii="Symbol" w:hAnsi="Symbol" w:cs="Symbol"/>
    </w:rPr>
  </w:style>
  <w:style w:type="character" w:customStyle="1" w:styleId="WW8Num4z0">
    <w:name w:val="WW8Num4z0"/>
    <w:uiPriority w:val="99"/>
    <w:rsid w:val="00C54389"/>
    <w:rPr>
      <w:rFonts w:ascii="Times New Roman" w:hAnsi="Times New Roman" w:cs="Times New Roman"/>
      <w:color w:val="000000"/>
    </w:rPr>
  </w:style>
  <w:style w:type="character" w:customStyle="1" w:styleId="WW8Num4z1">
    <w:name w:val="WW8Num4z1"/>
    <w:uiPriority w:val="99"/>
    <w:rsid w:val="00C54389"/>
    <w:rPr>
      <w:rFonts w:ascii="Courier New" w:hAnsi="Courier New" w:cs="Courier New"/>
    </w:rPr>
  </w:style>
  <w:style w:type="character" w:customStyle="1" w:styleId="WW8Num4z2">
    <w:name w:val="WW8Num4z2"/>
    <w:uiPriority w:val="99"/>
    <w:rsid w:val="00C54389"/>
    <w:rPr>
      <w:rFonts w:ascii="Wingdings" w:hAnsi="Wingdings" w:cs="Wingdings"/>
    </w:rPr>
  </w:style>
  <w:style w:type="character" w:customStyle="1" w:styleId="WW8Num4z3">
    <w:name w:val="WW8Num4z3"/>
    <w:uiPriority w:val="99"/>
    <w:rsid w:val="00C54389"/>
    <w:rPr>
      <w:rFonts w:ascii="Symbol" w:hAnsi="Symbol" w:cs="Symbol"/>
    </w:rPr>
  </w:style>
  <w:style w:type="character" w:customStyle="1" w:styleId="WW8Num6z0">
    <w:name w:val="WW8Num6z0"/>
    <w:uiPriority w:val="99"/>
    <w:rsid w:val="00C54389"/>
    <w:rPr>
      <w:rFonts w:ascii="Times New Roman" w:hAnsi="Times New Roman" w:cs="Times New Roman"/>
    </w:rPr>
  </w:style>
  <w:style w:type="character" w:customStyle="1" w:styleId="WW8Num6z1">
    <w:name w:val="WW8Num6z1"/>
    <w:uiPriority w:val="99"/>
    <w:rsid w:val="00C54389"/>
    <w:rPr>
      <w:rFonts w:ascii="Times New Roman" w:hAnsi="Times New Roman" w:cs="Times New Roman"/>
      <w:u w:val="none"/>
    </w:rPr>
  </w:style>
  <w:style w:type="character" w:customStyle="1" w:styleId="WW8Num6z2">
    <w:name w:val="WW8Num6z2"/>
    <w:uiPriority w:val="99"/>
    <w:rsid w:val="00C54389"/>
  </w:style>
  <w:style w:type="character" w:customStyle="1" w:styleId="WW8Num8z0">
    <w:name w:val="WW8Num8z0"/>
    <w:uiPriority w:val="99"/>
    <w:rsid w:val="00C54389"/>
    <w:rPr>
      <w:rFonts w:ascii="Times New Roman" w:hAnsi="Times New Roman" w:cs="Times New Roman"/>
    </w:rPr>
  </w:style>
  <w:style w:type="character" w:customStyle="1" w:styleId="WW8Num8z1">
    <w:name w:val="WW8Num8z1"/>
    <w:uiPriority w:val="99"/>
    <w:rsid w:val="00C54389"/>
    <w:rPr>
      <w:rFonts w:ascii="Courier New" w:hAnsi="Courier New" w:cs="Courier New"/>
    </w:rPr>
  </w:style>
  <w:style w:type="character" w:customStyle="1" w:styleId="WW8Num8z2">
    <w:name w:val="WW8Num8z2"/>
    <w:uiPriority w:val="99"/>
    <w:rsid w:val="00C54389"/>
    <w:rPr>
      <w:rFonts w:ascii="Wingdings" w:hAnsi="Wingdings" w:cs="Wingdings"/>
    </w:rPr>
  </w:style>
  <w:style w:type="character" w:customStyle="1" w:styleId="WW8Num8z3">
    <w:name w:val="WW8Num8z3"/>
    <w:uiPriority w:val="99"/>
    <w:rsid w:val="00C54389"/>
    <w:rPr>
      <w:rFonts w:ascii="Symbol" w:hAnsi="Symbol" w:cs="Symbol"/>
    </w:rPr>
  </w:style>
  <w:style w:type="character" w:customStyle="1" w:styleId="WW8Num9z0">
    <w:name w:val="WW8Num9z0"/>
    <w:uiPriority w:val="99"/>
    <w:rsid w:val="00C54389"/>
    <w:rPr>
      <w:rFonts w:ascii="Times New Roman" w:hAnsi="Times New Roman" w:cs="Times New Roman"/>
      <w:color w:val="000000"/>
    </w:rPr>
  </w:style>
  <w:style w:type="character" w:customStyle="1" w:styleId="WW8Num9z1">
    <w:name w:val="WW8Num9z1"/>
    <w:uiPriority w:val="99"/>
    <w:rsid w:val="00C54389"/>
    <w:rPr>
      <w:rFonts w:ascii="Courier New" w:hAnsi="Courier New" w:cs="Courier New"/>
    </w:rPr>
  </w:style>
  <w:style w:type="character" w:customStyle="1" w:styleId="WW8Num9z2">
    <w:name w:val="WW8Num9z2"/>
    <w:uiPriority w:val="99"/>
    <w:rsid w:val="00C54389"/>
    <w:rPr>
      <w:rFonts w:ascii="Wingdings" w:hAnsi="Wingdings" w:cs="Wingdings"/>
    </w:rPr>
  </w:style>
  <w:style w:type="character" w:customStyle="1" w:styleId="WW8Num9z3">
    <w:name w:val="WW8Num9z3"/>
    <w:uiPriority w:val="99"/>
    <w:rsid w:val="00C54389"/>
    <w:rPr>
      <w:rFonts w:ascii="Symbol" w:hAnsi="Symbol" w:cs="Symbol"/>
    </w:rPr>
  </w:style>
  <w:style w:type="character" w:customStyle="1" w:styleId="WW8Num11z0">
    <w:name w:val="WW8Num11z0"/>
    <w:uiPriority w:val="99"/>
    <w:rsid w:val="00C54389"/>
    <w:rPr>
      <w:rFonts w:ascii="Times New Roman" w:hAnsi="Times New Roman" w:cs="Times New Roman"/>
    </w:rPr>
  </w:style>
  <w:style w:type="character" w:customStyle="1" w:styleId="WW8Num11z1">
    <w:name w:val="WW8Num11z1"/>
    <w:uiPriority w:val="99"/>
    <w:rsid w:val="00C54389"/>
    <w:rPr>
      <w:rFonts w:ascii="Courier New" w:hAnsi="Courier New" w:cs="Courier New"/>
    </w:rPr>
  </w:style>
  <w:style w:type="character" w:customStyle="1" w:styleId="WW8Num11z2">
    <w:name w:val="WW8Num11z2"/>
    <w:uiPriority w:val="99"/>
    <w:rsid w:val="00C54389"/>
    <w:rPr>
      <w:rFonts w:ascii="Wingdings" w:hAnsi="Wingdings" w:cs="Wingdings"/>
    </w:rPr>
  </w:style>
  <w:style w:type="character" w:customStyle="1" w:styleId="WW8Num11z3">
    <w:name w:val="WW8Num11z3"/>
    <w:uiPriority w:val="99"/>
    <w:rsid w:val="00C54389"/>
    <w:rPr>
      <w:rFonts w:ascii="Symbol" w:hAnsi="Symbol" w:cs="Symbol"/>
    </w:rPr>
  </w:style>
  <w:style w:type="character" w:customStyle="1" w:styleId="WW8Num12z0">
    <w:name w:val="WW8Num12z0"/>
    <w:uiPriority w:val="99"/>
    <w:rsid w:val="00C54389"/>
    <w:rPr>
      <w:rFonts w:ascii="Times New Roman" w:hAnsi="Times New Roman" w:cs="Times New Roman"/>
    </w:rPr>
  </w:style>
  <w:style w:type="character" w:customStyle="1" w:styleId="WW8Num12z1">
    <w:name w:val="WW8Num12z1"/>
    <w:uiPriority w:val="99"/>
    <w:rsid w:val="00C54389"/>
    <w:rPr>
      <w:rFonts w:ascii="Courier New" w:hAnsi="Courier New" w:cs="Courier New"/>
    </w:rPr>
  </w:style>
  <w:style w:type="character" w:customStyle="1" w:styleId="WW8Num12z2">
    <w:name w:val="WW8Num12z2"/>
    <w:uiPriority w:val="99"/>
    <w:rsid w:val="00C54389"/>
    <w:rPr>
      <w:rFonts w:ascii="Wingdings" w:hAnsi="Wingdings" w:cs="Wingdings"/>
    </w:rPr>
  </w:style>
  <w:style w:type="character" w:customStyle="1" w:styleId="WW8Num12z3">
    <w:name w:val="WW8Num12z3"/>
    <w:uiPriority w:val="99"/>
    <w:rsid w:val="00C54389"/>
    <w:rPr>
      <w:rFonts w:ascii="Symbol" w:hAnsi="Symbol" w:cs="Symbol"/>
    </w:rPr>
  </w:style>
  <w:style w:type="character" w:customStyle="1" w:styleId="WW8Num14z0">
    <w:name w:val="WW8Num14z0"/>
    <w:uiPriority w:val="99"/>
    <w:rsid w:val="00C54389"/>
    <w:rPr>
      <w:rFonts w:ascii="Times New Roman" w:hAnsi="Times New Roman" w:cs="Times New Roman"/>
    </w:rPr>
  </w:style>
  <w:style w:type="character" w:customStyle="1" w:styleId="WW8Num14z1">
    <w:name w:val="WW8Num14z1"/>
    <w:uiPriority w:val="99"/>
    <w:rsid w:val="00C54389"/>
    <w:rPr>
      <w:rFonts w:ascii="Courier New" w:hAnsi="Courier New" w:cs="Courier New"/>
    </w:rPr>
  </w:style>
  <w:style w:type="character" w:customStyle="1" w:styleId="WW8Num14z2">
    <w:name w:val="WW8Num14z2"/>
    <w:uiPriority w:val="99"/>
    <w:rsid w:val="00C54389"/>
    <w:rPr>
      <w:rFonts w:ascii="Wingdings" w:hAnsi="Wingdings" w:cs="Wingdings"/>
    </w:rPr>
  </w:style>
  <w:style w:type="character" w:customStyle="1" w:styleId="WW8Num14z3">
    <w:name w:val="WW8Num14z3"/>
    <w:uiPriority w:val="99"/>
    <w:rsid w:val="00C54389"/>
    <w:rPr>
      <w:rFonts w:ascii="Symbol" w:hAnsi="Symbol" w:cs="Symbol"/>
    </w:rPr>
  </w:style>
  <w:style w:type="character" w:customStyle="1" w:styleId="WW8Num15z0">
    <w:name w:val="WW8Num15z0"/>
    <w:uiPriority w:val="99"/>
    <w:rsid w:val="00C54389"/>
    <w:rPr>
      <w:color w:val="auto"/>
    </w:rPr>
  </w:style>
  <w:style w:type="character" w:customStyle="1" w:styleId="Standardnpsmoodstavce1">
    <w:name w:val="Standardní písmo odstavce1"/>
    <w:uiPriority w:val="99"/>
    <w:rsid w:val="00C54389"/>
  </w:style>
  <w:style w:type="character" w:styleId="Hyperlink">
    <w:name w:val="Hyperlink"/>
    <w:basedOn w:val="DefaultParagraphFont"/>
    <w:uiPriority w:val="99"/>
    <w:semiHidden/>
    <w:rsid w:val="00C54389"/>
    <w:rPr>
      <w:color w:val="0000FF"/>
      <w:u w:val="single"/>
    </w:rPr>
  </w:style>
  <w:style w:type="character" w:styleId="Strong">
    <w:name w:val="Strong"/>
    <w:basedOn w:val="DefaultParagraphFont"/>
    <w:uiPriority w:val="99"/>
    <w:qFormat/>
    <w:rsid w:val="00C54389"/>
    <w:rPr>
      <w:b/>
      <w:bCs/>
    </w:rPr>
  </w:style>
  <w:style w:type="character" w:customStyle="1" w:styleId="platne1">
    <w:name w:val="platne1"/>
    <w:basedOn w:val="Standardnpsmoodstavce1"/>
    <w:uiPriority w:val="99"/>
    <w:rsid w:val="00C54389"/>
  </w:style>
  <w:style w:type="character" w:customStyle="1" w:styleId="ZkladntextChar">
    <w:name w:val="Základní text Char"/>
    <w:uiPriority w:val="99"/>
    <w:rsid w:val="00C54389"/>
    <w:rPr>
      <w:sz w:val="28"/>
      <w:szCs w:val="28"/>
    </w:rPr>
  </w:style>
  <w:style w:type="character" w:customStyle="1" w:styleId="Zkladntext2Char">
    <w:name w:val="Základní text 2 Char"/>
    <w:uiPriority w:val="99"/>
    <w:rsid w:val="00C54389"/>
    <w:rPr>
      <w:sz w:val="24"/>
      <w:szCs w:val="24"/>
    </w:rPr>
  </w:style>
  <w:style w:type="character" w:customStyle="1" w:styleId="Zkladntextodsazen3Char">
    <w:name w:val="Základní text odsazený 3 Char"/>
    <w:uiPriority w:val="99"/>
    <w:rsid w:val="00C54389"/>
    <w:rPr>
      <w:b/>
      <w:bCs/>
      <w:color w:val="FF0000"/>
      <w:sz w:val="24"/>
      <w:szCs w:val="24"/>
    </w:rPr>
  </w:style>
  <w:style w:type="character" w:customStyle="1" w:styleId="TextbublinyChar">
    <w:name w:val="Text bubliny Char"/>
    <w:uiPriority w:val="99"/>
    <w:rsid w:val="00C54389"/>
    <w:rPr>
      <w:rFonts w:ascii="Tahoma" w:hAnsi="Tahoma" w:cs="Tahoma"/>
      <w:sz w:val="16"/>
      <w:szCs w:val="16"/>
    </w:rPr>
  </w:style>
  <w:style w:type="character" w:customStyle="1" w:styleId="ZhlavChar">
    <w:name w:val="Záhlaví Char"/>
    <w:basedOn w:val="Standardnpsmoodstavce1"/>
    <w:uiPriority w:val="99"/>
    <w:rsid w:val="00C54389"/>
  </w:style>
  <w:style w:type="character" w:customStyle="1" w:styleId="ZpatChar">
    <w:name w:val="Zápatí Char"/>
    <w:basedOn w:val="Standardnpsmoodstavce1"/>
    <w:uiPriority w:val="99"/>
    <w:rsid w:val="00C54389"/>
  </w:style>
  <w:style w:type="character" w:customStyle="1" w:styleId="Odkaznakoment1">
    <w:name w:val="Odkaz na komentář1"/>
    <w:uiPriority w:val="99"/>
    <w:rsid w:val="00C54389"/>
    <w:rPr>
      <w:sz w:val="16"/>
      <w:szCs w:val="16"/>
    </w:rPr>
  </w:style>
  <w:style w:type="character" w:customStyle="1" w:styleId="TextkomenteChar">
    <w:name w:val="Text komentáře Char"/>
    <w:basedOn w:val="Standardnpsmoodstavce1"/>
    <w:uiPriority w:val="99"/>
    <w:rsid w:val="00C54389"/>
  </w:style>
  <w:style w:type="character" w:customStyle="1" w:styleId="PedmtkomenteChar">
    <w:name w:val="Předmět komentáře Char"/>
    <w:uiPriority w:val="99"/>
    <w:rsid w:val="00C54389"/>
    <w:rPr>
      <w:b/>
      <w:bCs/>
    </w:rPr>
  </w:style>
  <w:style w:type="character" w:customStyle="1" w:styleId="Nevyeenzmnka1">
    <w:name w:val="Nevyřešená zmínka1"/>
    <w:uiPriority w:val="99"/>
    <w:rsid w:val="00C54389"/>
    <w:rPr>
      <w:color w:val="808080"/>
      <w:shd w:val="clear" w:color="auto" w:fill="auto"/>
    </w:rPr>
  </w:style>
  <w:style w:type="paragraph" w:customStyle="1" w:styleId="Nadpis">
    <w:name w:val="Nadpis"/>
    <w:basedOn w:val="Normal"/>
    <w:next w:val="BodyText"/>
    <w:uiPriority w:val="99"/>
    <w:rsid w:val="00C54389"/>
    <w:pPr>
      <w:keepNext/>
      <w:spacing w:before="240" w:after="120"/>
    </w:pPr>
    <w:rPr>
      <w:rFonts w:ascii="Arial" w:eastAsia="MS Mincho" w:hAnsi="Arial" w:cs="Arial"/>
      <w:sz w:val="28"/>
      <w:szCs w:val="28"/>
    </w:rPr>
  </w:style>
  <w:style w:type="paragraph" w:styleId="BodyText">
    <w:name w:val="Body Text"/>
    <w:basedOn w:val="Normal"/>
    <w:link w:val="BodyTextChar"/>
    <w:uiPriority w:val="99"/>
    <w:semiHidden/>
    <w:rsid w:val="00C54389"/>
    <w:pPr>
      <w:jc w:val="both"/>
    </w:pPr>
    <w:rPr>
      <w:sz w:val="28"/>
      <w:szCs w:val="28"/>
    </w:rPr>
  </w:style>
  <w:style w:type="character" w:customStyle="1" w:styleId="BodyTextChar">
    <w:name w:val="Body Text Char"/>
    <w:basedOn w:val="DefaultParagraphFont"/>
    <w:link w:val="BodyText"/>
    <w:uiPriority w:val="99"/>
    <w:semiHidden/>
    <w:rsid w:val="00C77A94"/>
    <w:rPr>
      <w:sz w:val="20"/>
      <w:szCs w:val="20"/>
      <w:lang w:eastAsia="ar-SA"/>
    </w:rPr>
  </w:style>
  <w:style w:type="paragraph" w:styleId="List">
    <w:name w:val="List"/>
    <w:basedOn w:val="BodyText"/>
    <w:uiPriority w:val="99"/>
    <w:semiHidden/>
    <w:rsid w:val="00C54389"/>
  </w:style>
  <w:style w:type="paragraph" w:customStyle="1" w:styleId="Popisek">
    <w:name w:val="Popisek"/>
    <w:basedOn w:val="Normal"/>
    <w:uiPriority w:val="99"/>
    <w:rsid w:val="00C54389"/>
    <w:pPr>
      <w:suppressLineNumbers/>
      <w:spacing w:before="120" w:after="120"/>
    </w:pPr>
    <w:rPr>
      <w:i/>
      <w:iCs/>
      <w:sz w:val="24"/>
      <w:szCs w:val="24"/>
    </w:rPr>
  </w:style>
  <w:style w:type="paragraph" w:customStyle="1" w:styleId="Rejstk">
    <w:name w:val="Rejstřík"/>
    <w:basedOn w:val="Normal"/>
    <w:uiPriority w:val="99"/>
    <w:rsid w:val="00C54389"/>
    <w:pPr>
      <w:suppressLineNumbers/>
    </w:pPr>
  </w:style>
  <w:style w:type="paragraph" w:styleId="NormalWeb">
    <w:name w:val="Normal (Web)"/>
    <w:basedOn w:val="Normal"/>
    <w:uiPriority w:val="99"/>
    <w:rsid w:val="00C54389"/>
    <w:pPr>
      <w:spacing w:before="100" w:after="100"/>
    </w:pPr>
    <w:rPr>
      <w:sz w:val="24"/>
      <w:szCs w:val="24"/>
    </w:rPr>
  </w:style>
  <w:style w:type="paragraph" w:customStyle="1" w:styleId="BodyText20">
    <w:name w:val="Body Text 2~0"/>
    <w:basedOn w:val="Normal"/>
    <w:uiPriority w:val="99"/>
    <w:rsid w:val="00C54389"/>
    <w:pPr>
      <w:overflowPunct w:val="0"/>
      <w:autoSpaceDE w:val="0"/>
      <w:spacing w:line="206" w:lineRule="auto"/>
      <w:textAlignment w:val="baseline"/>
    </w:pPr>
    <w:rPr>
      <w:b/>
      <w:bCs/>
      <w:sz w:val="24"/>
      <w:szCs w:val="24"/>
    </w:rPr>
  </w:style>
  <w:style w:type="paragraph" w:customStyle="1" w:styleId="NormlnIMP00">
    <w:name w:val="Normální_IMP~0~0"/>
    <w:basedOn w:val="Normal"/>
    <w:uiPriority w:val="99"/>
    <w:rsid w:val="00C54389"/>
    <w:pPr>
      <w:overflowPunct w:val="0"/>
      <w:autoSpaceDE w:val="0"/>
      <w:spacing w:line="196" w:lineRule="auto"/>
      <w:textAlignment w:val="baseline"/>
    </w:pPr>
    <w:rPr>
      <w:sz w:val="24"/>
      <w:szCs w:val="24"/>
    </w:rPr>
  </w:style>
  <w:style w:type="paragraph" w:customStyle="1" w:styleId="Nadpis2">
    <w:name w:val="Nadpis 2~"/>
    <w:basedOn w:val="NormlnIMP00"/>
    <w:uiPriority w:val="99"/>
    <w:rsid w:val="00C54389"/>
    <w:pPr>
      <w:jc w:val="both"/>
    </w:pPr>
    <w:rPr>
      <w:b/>
      <w:bCs/>
    </w:rPr>
  </w:style>
  <w:style w:type="paragraph" w:customStyle="1" w:styleId="ZkladntextIMP">
    <w:name w:val="Základní text_IMP"/>
    <w:basedOn w:val="Normal"/>
    <w:uiPriority w:val="99"/>
    <w:rsid w:val="00C54389"/>
    <w:pPr>
      <w:overflowPunct w:val="0"/>
      <w:autoSpaceDE w:val="0"/>
      <w:spacing w:line="276" w:lineRule="auto"/>
      <w:textAlignment w:val="baseline"/>
    </w:pPr>
    <w:rPr>
      <w:sz w:val="24"/>
      <w:szCs w:val="24"/>
    </w:rPr>
  </w:style>
  <w:style w:type="paragraph" w:customStyle="1" w:styleId="NormlnIMP">
    <w:name w:val="Normální_IMP"/>
    <w:basedOn w:val="Normal"/>
    <w:uiPriority w:val="99"/>
    <w:rsid w:val="00C54389"/>
    <w:pPr>
      <w:overflowPunct w:val="0"/>
      <w:autoSpaceDE w:val="0"/>
      <w:textAlignment w:val="baseline"/>
    </w:pPr>
  </w:style>
  <w:style w:type="paragraph" w:customStyle="1" w:styleId="Nadpis2IMP">
    <w:name w:val="Nadpis 2_IMP"/>
    <w:basedOn w:val="NormlnIMP"/>
    <w:uiPriority w:val="99"/>
    <w:rsid w:val="00C54389"/>
    <w:pPr>
      <w:spacing w:line="271" w:lineRule="auto"/>
    </w:pPr>
    <w:rPr>
      <w:b/>
      <w:bCs/>
      <w:sz w:val="24"/>
      <w:szCs w:val="24"/>
    </w:rPr>
  </w:style>
  <w:style w:type="paragraph" w:customStyle="1" w:styleId="NormlnIMP0">
    <w:name w:val="Normální_IMP~0"/>
    <w:basedOn w:val="Normal"/>
    <w:uiPriority w:val="99"/>
    <w:rsid w:val="00C54389"/>
    <w:pPr>
      <w:overflowPunct w:val="0"/>
      <w:autoSpaceDE w:val="0"/>
      <w:spacing w:line="204" w:lineRule="auto"/>
    </w:pPr>
  </w:style>
  <w:style w:type="paragraph" w:customStyle="1" w:styleId="normalni">
    <w:name w:val="normalni~"/>
    <w:basedOn w:val="Normal"/>
    <w:uiPriority w:val="99"/>
    <w:rsid w:val="00C54389"/>
    <w:rPr>
      <w:rFonts w:eastAsia="Arial Unicode MS"/>
      <w:color w:val="000000"/>
    </w:rPr>
  </w:style>
  <w:style w:type="paragraph" w:customStyle="1" w:styleId="zakladni-text-3">
    <w:name w:val="zakladni-text-3"/>
    <w:basedOn w:val="Normal"/>
    <w:uiPriority w:val="99"/>
    <w:rsid w:val="00C54389"/>
    <w:pPr>
      <w:spacing w:before="120"/>
    </w:pPr>
    <w:rPr>
      <w:rFonts w:ascii="Arial" w:eastAsia="Arial Unicode MS" w:hAnsi="Arial" w:cs="Arial"/>
      <w:b/>
      <w:bCs/>
      <w:color w:val="000000"/>
      <w:sz w:val="28"/>
      <w:szCs w:val="28"/>
    </w:rPr>
  </w:style>
  <w:style w:type="paragraph" w:customStyle="1" w:styleId="Zkladntext21">
    <w:name w:val="Základní text 21"/>
    <w:basedOn w:val="Normal"/>
    <w:uiPriority w:val="99"/>
    <w:rsid w:val="00C54389"/>
    <w:pPr>
      <w:overflowPunct w:val="0"/>
      <w:autoSpaceDE w:val="0"/>
      <w:jc w:val="both"/>
      <w:textAlignment w:val="baseline"/>
    </w:pPr>
    <w:rPr>
      <w:sz w:val="24"/>
      <w:szCs w:val="24"/>
    </w:rPr>
  </w:style>
  <w:style w:type="paragraph" w:customStyle="1" w:styleId="Zkladntext31">
    <w:name w:val="Základní text 31"/>
    <w:basedOn w:val="Normal"/>
    <w:uiPriority w:val="99"/>
    <w:rsid w:val="00C54389"/>
    <w:pPr>
      <w:overflowPunct w:val="0"/>
      <w:autoSpaceDE w:val="0"/>
      <w:jc w:val="both"/>
      <w:textAlignment w:val="baseline"/>
    </w:pPr>
    <w:rPr>
      <w:sz w:val="24"/>
      <w:szCs w:val="24"/>
    </w:rPr>
  </w:style>
  <w:style w:type="paragraph" w:customStyle="1" w:styleId="Zkladntextodsazen31">
    <w:name w:val="Základní text odsazený 31"/>
    <w:basedOn w:val="Normal"/>
    <w:uiPriority w:val="99"/>
    <w:rsid w:val="00C54389"/>
    <w:pPr>
      <w:widowControl w:val="0"/>
      <w:ind w:left="215" w:hanging="215"/>
    </w:pPr>
    <w:rPr>
      <w:b/>
      <w:bCs/>
      <w:color w:val="FF0000"/>
      <w:sz w:val="24"/>
      <w:szCs w:val="24"/>
    </w:rPr>
  </w:style>
  <w:style w:type="paragraph" w:customStyle="1" w:styleId="ZkladntextIMP0">
    <w:name w:val="Základní text_IMP~0"/>
    <w:basedOn w:val="NormlnIMP0"/>
    <w:uiPriority w:val="99"/>
    <w:rsid w:val="00C54389"/>
    <w:pPr>
      <w:widowControl w:val="0"/>
      <w:suppressAutoHyphens w:val="0"/>
      <w:overflowPunct/>
      <w:autoSpaceDE/>
      <w:spacing w:line="240" w:lineRule="auto"/>
    </w:pPr>
    <w:rPr>
      <w:rFonts w:ascii="Arial" w:hAnsi="Arial" w:cs="Arial"/>
      <w:sz w:val="36"/>
      <w:szCs w:val="36"/>
    </w:rPr>
  </w:style>
  <w:style w:type="paragraph" w:styleId="BalloonText">
    <w:name w:val="Balloon Text"/>
    <w:basedOn w:val="Normal"/>
    <w:link w:val="BalloonTextChar"/>
    <w:uiPriority w:val="99"/>
    <w:semiHidden/>
    <w:rsid w:val="00C54389"/>
    <w:rPr>
      <w:rFonts w:ascii="Tahoma" w:hAnsi="Tahoma" w:cs="Tahoma"/>
      <w:sz w:val="16"/>
      <w:szCs w:val="16"/>
    </w:rPr>
  </w:style>
  <w:style w:type="character" w:customStyle="1" w:styleId="BalloonTextChar">
    <w:name w:val="Balloon Text Char"/>
    <w:basedOn w:val="DefaultParagraphFont"/>
    <w:link w:val="BalloonText"/>
    <w:uiPriority w:val="99"/>
    <w:semiHidden/>
    <w:rsid w:val="00C77A94"/>
    <w:rPr>
      <w:sz w:val="0"/>
      <w:szCs w:val="0"/>
      <w:lang w:eastAsia="ar-SA"/>
    </w:rPr>
  </w:style>
  <w:style w:type="paragraph" w:styleId="Header">
    <w:name w:val="header"/>
    <w:basedOn w:val="Normal"/>
    <w:link w:val="HeaderChar"/>
    <w:uiPriority w:val="99"/>
    <w:semiHidden/>
    <w:rsid w:val="00C54389"/>
    <w:pPr>
      <w:tabs>
        <w:tab w:val="center" w:pos="4536"/>
        <w:tab w:val="right" w:pos="9072"/>
      </w:tabs>
    </w:pPr>
  </w:style>
  <w:style w:type="character" w:customStyle="1" w:styleId="HeaderChar">
    <w:name w:val="Header Char"/>
    <w:basedOn w:val="DefaultParagraphFont"/>
    <w:link w:val="Header"/>
    <w:uiPriority w:val="99"/>
    <w:semiHidden/>
    <w:rsid w:val="00C77A94"/>
    <w:rPr>
      <w:sz w:val="20"/>
      <w:szCs w:val="20"/>
      <w:lang w:eastAsia="ar-SA"/>
    </w:rPr>
  </w:style>
  <w:style w:type="paragraph" w:styleId="Footer">
    <w:name w:val="footer"/>
    <w:basedOn w:val="Normal"/>
    <w:link w:val="FooterChar"/>
    <w:uiPriority w:val="99"/>
    <w:semiHidden/>
    <w:rsid w:val="00C54389"/>
    <w:pPr>
      <w:tabs>
        <w:tab w:val="center" w:pos="4536"/>
        <w:tab w:val="right" w:pos="9072"/>
      </w:tabs>
    </w:pPr>
  </w:style>
  <w:style w:type="character" w:customStyle="1" w:styleId="FooterChar">
    <w:name w:val="Footer Char"/>
    <w:basedOn w:val="DefaultParagraphFont"/>
    <w:link w:val="Footer"/>
    <w:uiPriority w:val="99"/>
    <w:semiHidden/>
    <w:rsid w:val="00C77A94"/>
    <w:rPr>
      <w:sz w:val="20"/>
      <w:szCs w:val="20"/>
      <w:lang w:eastAsia="ar-SA"/>
    </w:rPr>
  </w:style>
  <w:style w:type="paragraph" w:customStyle="1" w:styleId="Textkomente1">
    <w:name w:val="Text komentáře1"/>
    <w:basedOn w:val="Normal"/>
    <w:uiPriority w:val="99"/>
    <w:rsid w:val="00C54389"/>
  </w:style>
  <w:style w:type="paragraph" w:styleId="CommentText">
    <w:name w:val="annotation text"/>
    <w:basedOn w:val="Normal"/>
    <w:link w:val="CommentTextChar"/>
    <w:uiPriority w:val="99"/>
    <w:semiHidden/>
    <w:rsid w:val="007F5916"/>
  </w:style>
  <w:style w:type="character" w:customStyle="1" w:styleId="CommentTextChar">
    <w:name w:val="Comment Text Char"/>
    <w:basedOn w:val="DefaultParagraphFont"/>
    <w:link w:val="CommentText"/>
    <w:uiPriority w:val="99"/>
    <w:semiHidden/>
    <w:rsid w:val="007F5916"/>
    <w:rPr>
      <w:lang w:eastAsia="ar-SA" w:bidi="ar-SA"/>
    </w:rPr>
  </w:style>
  <w:style w:type="paragraph" w:styleId="CommentSubject">
    <w:name w:val="annotation subject"/>
    <w:basedOn w:val="Textkomente1"/>
    <w:next w:val="Textkomente1"/>
    <w:link w:val="CommentSubjectChar"/>
    <w:uiPriority w:val="99"/>
    <w:semiHidden/>
    <w:rsid w:val="00C54389"/>
    <w:rPr>
      <w:b/>
      <w:bCs/>
    </w:rPr>
  </w:style>
  <w:style w:type="character" w:customStyle="1" w:styleId="CommentSubjectChar">
    <w:name w:val="Comment Subject Char"/>
    <w:basedOn w:val="CommentTextChar"/>
    <w:link w:val="CommentSubject"/>
    <w:uiPriority w:val="99"/>
    <w:semiHidden/>
    <w:rsid w:val="00C77A94"/>
    <w:rPr>
      <w:b/>
      <w:bCs/>
      <w:sz w:val="20"/>
      <w:szCs w:val="20"/>
    </w:rPr>
  </w:style>
  <w:style w:type="paragraph" w:customStyle="1" w:styleId="Obsahtabulky">
    <w:name w:val="Obsah tabulky"/>
    <w:basedOn w:val="Normal"/>
    <w:uiPriority w:val="99"/>
    <w:rsid w:val="00C54389"/>
    <w:pPr>
      <w:suppressLineNumbers/>
    </w:pPr>
  </w:style>
  <w:style w:type="paragraph" w:customStyle="1" w:styleId="Nadpistabulky">
    <w:name w:val="Nadpis tabulky"/>
    <w:basedOn w:val="Obsahtabulky"/>
    <w:uiPriority w:val="99"/>
    <w:rsid w:val="00C54389"/>
    <w:pPr>
      <w:jc w:val="center"/>
    </w:pPr>
    <w:rPr>
      <w:b/>
      <w:bCs/>
    </w:rPr>
  </w:style>
  <w:style w:type="character" w:styleId="CommentReference">
    <w:name w:val="annotation reference"/>
    <w:basedOn w:val="DefaultParagraphFont"/>
    <w:uiPriority w:val="99"/>
    <w:semiHidden/>
    <w:rsid w:val="007F5916"/>
    <w:rPr>
      <w:sz w:val="16"/>
      <w:szCs w:val="16"/>
    </w:rPr>
  </w:style>
  <w:style w:type="character" w:customStyle="1" w:styleId="UnresolvedMention">
    <w:name w:val="Unresolved Mention"/>
    <w:basedOn w:val="DefaultParagraphFont"/>
    <w:uiPriority w:val="99"/>
    <w:semiHidden/>
    <w:rsid w:val="00B256ED"/>
    <w:rPr>
      <w:color w:val="808080"/>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kostelnicek@ssrz.cz" TargetMode="External"/><Relationship Id="rId3" Type="http://schemas.openxmlformats.org/officeDocument/2006/relationships/settings" Target="settings.xml"/><Relationship Id="rId7" Type="http://schemas.openxmlformats.org/officeDocument/2006/relationships/hyperlink" Target="mailto:info@ssr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1568</Words>
  <Characters>9257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STYK</dc:title>
  <dc:subject/>
  <dc:creator>Magistrát města Havířova</dc:creator>
  <cp:keywords/>
  <dc:description/>
  <cp:lastModifiedBy>Tom</cp:lastModifiedBy>
  <cp:revision>6</cp:revision>
  <cp:lastPrinted>2017-09-01T12:00:00Z</cp:lastPrinted>
  <dcterms:created xsi:type="dcterms:W3CDTF">2017-10-05T08:20:00Z</dcterms:created>
  <dcterms:modified xsi:type="dcterms:W3CDTF">2017-10-06T10:51:00Z</dcterms:modified>
</cp:coreProperties>
</file>